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48CD" w14:textId="77777777" w:rsidR="00A40025" w:rsidRPr="00250ACE" w:rsidRDefault="00A40025" w:rsidP="00250ACE">
      <w:pPr>
        <w:pStyle w:val="Tekstpodstawowywcity2"/>
        <w:tabs>
          <w:tab w:val="left" w:pos="284"/>
          <w:tab w:val="left" w:pos="7513"/>
        </w:tabs>
        <w:spacing w:line="360" w:lineRule="auto"/>
        <w:ind w:left="0" w:firstLine="0"/>
        <w:rPr>
          <w:rFonts w:asciiTheme="minorHAnsi" w:hAnsiTheme="minorHAnsi"/>
          <w:bCs/>
          <w:sz w:val="22"/>
          <w:szCs w:val="22"/>
        </w:rPr>
      </w:pPr>
      <w:r w:rsidRPr="00250ACE">
        <w:rPr>
          <w:rFonts w:asciiTheme="minorHAnsi" w:hAnsiTheme="minorHAnsi"/>
          <w:bCs/>
          <w:sz w:val="22"/>
          <w:szCs w:val="22"/>
        </w:rPr>
        <w:t>KP-III.1431.</w:t>
      </w:r>
      <w:r w:rsidR="00DB3814">
        <w:rPr>
          <w:rFonts w:asciiTheme="minorHAnsi" w:hAnsiTheme="minorHAnsi"/>
          <w:bCs/>
          <w:sz w:val="22"/>
          <w:szCs w:val="22"/>
        </w:rPr>
        <w:t>1</w:t>
      </w:r>
      <w:r w:rsidR="00250ACE">
        <w:rPr>
          <w:rFonts w:asciiTheme="minorHAnsi" w:hAnsiTheme="minorHAnsi"/>
          <w:bCs/>
          <w:sz w:val="22"/>
          <w:szCs w:val="22"/>
        </w:rPr>
        <w:t>8</w:t>
      </w:r>
      <w:r w:rsidRPr="00250ACE">
        <w:rPr>
          <w:rFonts w:asciiTheme="minorHAnsi" w:hAnsiTheme="minorHAnsi"/>
          <w:bCs/>
          <w:sz w:val="22"/>
          <w:szCs w:val="22"/>
        </w:rPr>
        <w:t xml:space="preserve">.2021                                                                                 </w:t>
      </w:r>
      <w:r w:rsidR="00DB3814">
        <w:rPr>
          <w:rFonts w:asciiTheme="minorHAnsi" w:hAnsiTheme="minorHAnsi"/>
          <w:bCs/>
          <w:sz w:val="22"/>
          <w:szCs w:val="22"/>
        </w:rPr>
        <w:t xml:space="preserve">                            </w:t>
      </w:r>
      <w:r w:rsidRPr="00250ACE">
        <w:rPr>
          <w:rFonts w:asciiTheme="minorHAnsi" w:hAnsiTheme="minorHAnsi"/>
          <w:bCs/>
          <w:sz w:val="22"/>
          <w:szCs w:val="22"/>
        </w:rPr>
        <w:t xml:space="preserve">Kielce, </w:t>
      </w:r>
      <w:r w:rsidR="00DB3814">
        <w:rPr>
          <w:rFonts w:asciiTheme="minorHAnsi" w:hAnsiTheme="minorHAnsi"/>
          <w:bCs/>
          <w:sz w:val="22"/>
          <w:szCs w:val="22"/>
        </w:rPr>
        <w:t>01</w:t>
      </w:r>
      <w:r w:rsidRPr="00250ACE">
        <w:rPr>
          <w:rFonts w:asciiTheme="minorHAnsi" w:hAnsiTheme="minorHAnsi"/>
          <w:bCs/>
          <w:sz w:val="22"/>
          <w:szCs w:val="22"/>
        </w:rPr>
        <w:t>.</w:t>
      </w:r>
      <w:r w:rsidR="00DB3814">
        <w:rPr>
          <w:rFonts w:asciiTheme="minorHAnsi" w:hAnsiTheme="minorHAnsi"/>
          <w:bCs/>
          <w:sz w:val="22"/>
          <w:szCs w:val="22"/>
        </w:rPr>
        <w:t>12</w:t>
      </w:r>
      <w:r w:rsidRPr="00250ACE">
        <w:rPr>
          <w:rFonts w:asciiTheme="minorHAnsi" w:hAnsiTheme="minorHAnsi"/>
          <w:bCs/>
          <w:sz w:val="22"/>
          <w:szCs w:val="22"/>
        </w:rPr>
        <w:t>.2021 r.</w:t>
      </w:r>
    </w:p>
    <w:p w14:paraId="4C2DD5E3" w14:textId="77777777" w:rsidR="00A40025" w:rsidRPr="00250ACE" w:rsidRDefault="00A40025" w:rsidP="00A40025">
      <w:pPr>
        <w:pStyle w:val="Tekstpodstawowywcity2"/>
        <w:tabs>
          <w:tab w:val="left" w:pos="284"/>
        </w:tabs>
        <w:spacing w:line="360" w:lineRule="auto"/>
        <w:ind w:left="0" w:firstLine="0"/>
        <w:rPr>
          <w:rFonts w:asciiTheme="minorHAnsi" w:hAnsiTheme="minorHAnsi"/>
          <w:bCs/>
          <w:sz w:val="22"/>
          <w:szCs w:val="22"/>
        </w:rPr>
      </w:pPr>
    </w:p>
    <w:p w14:paraId="15733138" w14:textId="77777777" w:rsidR="00A40025" w:rsidRPr="00250ACE" w:rsidRDefault="00A40025" w:rsidP="00A40025">
      <w:pPr>
        <w:pStyle w:val="Tekstpodstawowywcity2"/>
        <w:tabs>
          <w:tab w:val="clear" w:pos="142"/>
          <w:tab w:val="left" w:pos="0"/>
        </w:tabs>
        <w:spacing w:line="240" w:lineRule="auto"/>
        <w:ind w:left="0" w:firstLine="0"/>
        <w:jc w:val="both"/>
        <w:rPr>
          <w:rFonts w:asciiTheme="minorHAnsi" w:hAnsiTheme="minorHAnsi"/>
          <w:b/>
          <w:bCs/>
          <w:sz w:val="22"/>
          <w:szCs w:val="22"/>
        </w:rPr>
      </w:pPr>
      <w:r w:rsidRPr="00250ACE">
        <w:rPr>
          <w:rFonts w:asciiTheme="minorHAnsi" w:hAnsiTheme="minorHAnsi"/>
          <w:b/>
          <w:bCs/>
          <w:sz w:val="22"/>
          <w:szCs w:val="22"/>
        </w:rPr>
        <w:t xml:space="preserve">Wyniki kontroli problemowej przeprowadzonej w </w:t>
      </w:r>
      <w:r w:rsidR="00DB3814">
        <w:rPr>
          <w:rFonts w:asciiTheme="minorHAnsi" w:hAnsiTheme="minorHAnsi"/>
          <w:b/>
          <w:bCs/>
          <w:sz w:val="22"/>
          <w:szCs w:val="22"/>
        </w:rPr>
        <w:t>Zarządzie Transportu Miejskiego w Kielcach</w:t>
      </w:r>
    </w:p>
    <w:p w14:paraId="7F33FD51" w14:textId="77777777" w:rsidR="00A40025" w:rsidRDefault="00A40025" w:rsidP="00A40025">
      <w:pPr>
        <w:pStyle w:val="Tekstpodstawowywcity2"/>
        <w:spacing w:line="240" w:lineRule="auto"/>
        <w:ind w:left="0" w:firstLine="0"/>
        <w:jc w:val="both"/>
        <w:rPr>
          <w:rFonts w:asciiTheme="minorHAnsi" w:hAnsiTheme="minorHAnsi"/>
          <w:sz w:val="22"/>
          <w:szCs w:val="22"/>
        </w:rPr>
      </w:pPr>
    </w:p>
    <w:p w14:paraId="088A13AD" w14:textId="77777777" w:rsidR="00DB3814" w:rsidRPr="00037CAF" w:rsidRDefault="00DB3814" w:rsidP="00DB3814">
      <w:pPr>
        <w:jc w:val="both"/>
        <w:rPr>
          <w:rFonts w:cs="Times New Roman"/>
        </w:rPr>
      </w:pPr>
      <w:r w:rsidRPr="00037CAF">
        <w:t>Na podstawie upoważnienia Nr 17/2021 wydanego przez Prezydenta Miasta Kielce pracownicy Biura Audytu Wewnętrznego i Kontroli w Kancelarii Prezydenta Urzędu Miasta Kielce przeprowadzili</w:t>
      </w:r>
      <w:r w:rsidRPr="00037CAF">
        <w:br/>
        <w:t xml:space="preserve">w dniach </w:t>
      </w:r>
      <w:r w:rsidRPr="00037CAF">
        <w:rPr>
          <w:rFonts w:cs="Times New Roman"/>
        </w:rPr>
        <w:t xml:space="preserve">od 7 września 2021 r. do 1 października 2021 r., </w:t>
      </w:r>
      <w:r w:rsidRPr="00037CAF">
        <w:t xml:space="preserve">kontrolę problemową </w:t>
      </w:r>
      <w:r>
        <w:rPr>
          <w:rFonts w:cs="Times New Roman"/>
        </w:rPr>
        <w:t>za okres od dnia</w:t>
      </w:r>
      <w:r>
        <w:rPr>
          <w:rFonts w:cs="Times New Roman"/>
        </w:rPr>
        <w:br/>
      </w:r>
      <w:r w:rsidRPr="00037CAF">
        <w:rPr>
          <w:rFonts w:cs="Times New Roman"/>
        </w:rPr>
        <w:t>01 stycznia 2020 r. do dnia 31 grudnia 2020 r. w zakresie prawidłowości prowadzenia gospodarki pieniężnej, rozrachunków, dochodów i wydatków oraz sprawozdawczości finansowo – budżetowej.</w:t>
      </w:r>
    </w:p>
    <w:p w14:paraId="34218214" w14:textId="77777777" w:rsidR="00DB3814" w:rsidRPr="00037CAF" w:rsidRDefault="00DB3814" w:rsidP="00DB3814">
      <w:pPr>
        <w:pStyle w:val="Tekstpodstawowywcity2"/>
        <w:spacing w:line="240" w:lineRule="auto"/>
        <w:ind w:left="0" w:firstLine="0"/>
        <w:jc w:val="both"/>
        <w:rPr>
          <w:rFonts w:asciiTheme="minorHAnsi" w:hAnsiTheme="minorHAnsi"/>
          <w:sz w:val="22"/>
          <w:szCs w:val="22"/>
        </w:rPr>
      </w:pPr>
      <w:r w:rsidRPr="00037CAF">
        <w:rPr>
          <w:rFonts w:asciiTheme="minorHAnsi" w:hAnsiTheme="minorHAnsi"/>
          <w:sz w:val="22"/>
          <w:szCs w:val="22"/>
        </w:rPr>
        <w:t>W wyniku kontroli stwierdzono niżej opisane nieprawidłowości i uchybienia, które powstały wskutek nieprzestrzegania obowiązujących przepisów prawa przez osoby odpowiedzialne:</w:t>
      </w:r>
    </w:p>
    <w:p w14:paraId="048815E2" w14:textId="77777777" w:rsidR="00DB3814" w:rsidRPr="00037CAF" w:rsidRDefault="00DB3814" w:rsidP="00DB3814">
      <w:pPr>
        <w:pStyle w:val="Tekstpodstawowywcity2"/>
        <w:spacing w:line="240" w:lineRule="auto"/>
        <w:ind w:left="0" w:firstLine="0"/>
        <w:jc w:val="both"/>
        <w:rPr>
          <w:rFonts w:asciiTheme="minorHAnsi" w:hAnsiTheme="minorHAnsi"/>
          <w:sz w:val="22"/>
          <w:szCs w:val="22"/>
        </w:rPr>
      </w:pPr>
    </w:p>
    <w:p w14:paraId="73BC1FB1" w14:textId="77777777" w:rsidR="00DB3814" w:rsidRDefault="00DB3814" w:rsidP="00DB3814">
      <w:pPr>
        <w:numPr>
          <w:ilvl w:val="12"/>
          <w:numId w:val="0"/>
        </w:numPr>
        <w:spacing w:after="0" w:line="240" w:lineRule="auto"/>
        <w:jc w:val="both"/>
      </w:pPr>
      <w:r w:rsidRPr="00037CAF">
        <w:t>W punktach znajdujących się przy ul. Czarnowskiej oraz ul. Żytniej prowadzona jest sprzedaż biletów z pominięciem ewidencji na koncie 101. Utargi odprowadzane są bezpośrednio do banku w formie zamkniętej przez konwojentów. W punkcie znajdującym się przy ul. Głowackiego sprzedaż biletów, ewentualne uznane reklamacje, jak i opłaty dodatkowe są ewidencjonowane za pomocą konta 101.</w:t>
      </w:r>
      <w:r w:rsidRPr="00037CAF">
        <w:br/>
        <w:t>Z informacji ustnej uzyskanej od głównego księgowego wynika, że sytuacja ta spowodowana jest brakiem podłączenia systemu finansowo – księgowego do pozostałych punktów sprzedaży. Opisany stan dotyczący obrotu gotówkowego nie wynika, ani z instrukcji kasowej, ani z opisu do konta 101.</w:t>
      </w:r>
    </w:p>
    <w:p w14:paraId="1318CA08" w14:textId="77777777" w:rsidR="00DB3814" w:rsidRPr="00115BC7" w:rsidRDefault="00DB3814" w:rsidP="00DB3814">
      <w:pPr>
        <w:numPr>
          <w:ilvl w:val="12"/>
          <w:numId w:val="0"/>
        </w:numPr>
        <w:spacing w:after="0" w:line="240" w:lineRule="auto"/>
        <w:jc w:val="both"/>
      </w:pPr>
      <w:r w:rsidRPr="00037CAF">
        <w:rPr>
          <w:b/>
        </w:rPr>
        <w:t>Wniosek pokontrolny nr 1</w:t>
      </w:r>
    </w:p>
    <w:p w14:paraId="390B4AC8" w14:textId="77777777" w:rsidR="00DB3814" w:rsidRPr="00037CAF" w:rsidRDefault="00DB3814" w:rsidP="00DB3814">
      <w:pPr>
        <w:pStyle w:val="Tekstpodstawowywcity2"/>
        <w:spacing w:line="240" w:lineRule="auto"/>
        <w:ind w:left="0" w:firstLine="0"/>
        <w:jc w:val="both"/>
        <w:rPr>
          <w:rFonts w:asciiTheme="minorHAnsi" w:hAnsiTheme="minorHAnsi"/>
          <w:sz w:val="22"/>
          <w:szCs w:val="22"/>
        </w:rPr>
      </w:pPr>
      <w:r w:rsidRPr="00037CAF">
        <w:rPr>
          <w:rFonts w:asciiTheme="minorHAnsi" w:hAnsiTheme="minorHAnsi"/>
          <w:sz w:val="22"/>
          <w:szCs w:val="22"/>
        </w:rPr>
        <w:t>Należy zaktualizować i dostosować do stanu faktycznego wewnętrzne procedury z zakresu obrotu gotówkowego.</w:t>
      </w:r>
    </w:p>
    <w:p w14:paraId="0140A524" w14:textId="77777777" w:rsidR="00DB3814" w:rsidRPr="00037CAF" w:rsidRDefault="00DB3814" w:rsidP="00DB3814">
      <w:pPr>
        <w:pStyle w:val="Tekstpodstawowywcity2"/>
        <w:spacing w:line="240" w:lineRule="auto"/>
        <w:ind w:left="0" w:firstLine="0"/>
        <w:jc w:val="both"/>
        <w:rPr>
          <w:rFonts w:asciiTheme="minorHAnsi" w:hAnsiTheme="minorHAnsi"/>
          <w:b/>
          <w:sz w:val="22"/>
          <w:szCs w:val="22"/>
        </w:rPr>
      </w:pPr>
    </w:p>
    <w:p w14:paraId="280BF852" w14:textId="77777777" w:rsidR="00DB3814" w:rsidRPr="00037CAF" w:rsidRDefault="00DB3814" w:rsidP="00DB3814">
      <w:pPr>
        <w:tabs>
          <w:tab w:val="left" w:pos="9072"/>
        </w:tabs>
        <w:spacing w:after="0" w:line="240" w:lineRule="auto"/>
        <w:jc w:val="both"/>
        <w:rPr>
          <w:b/>
        </w:rPr>
      </w:pPr>
      <w:r w:rsidRPr="00037CAF">
        <w:t>Z informacji uzyskanej od głównego księgowego wynika, że raporty kasowe sporządzane są w miarę potrzeb, ale z koniecznością sporządzenia raportu kasowego na ostatni dzień miesiąca. W wyniku kontroli raportów kasowych  stwierdzono, brak raportu  z kasy K2 na ostatni dzień miesiąca stycznia, lutego, marca</w:t>
      </w:r>
      <w:r>
        <w:t xml:space="preserve"> 2020 r. oraz kasy K1 na </w:t>
      </w:r>
      <w:r w:rsidRPr="00037CAF">
        <w:t>ostatni dzień miesiąca lutego</w:t>
      </w:r>
      <w:r>
        <w:t xml:space="preserve"> 2020 r.</w:t>
      </w:r>
    </w:p>
    <w:p w14:paraId="6E423C00" w14:textId="77777777" w:rsidR="00DB3814" w:rsidRPr="00037CAF" w:rsidRDefault="00DB3814" w:rsidP="00DB3814">
      <w:pPr>
        <w:tabs>
          <w:tab w:val="left" w:pos="9072"/>
        </w:tabs>
        <w:spacing w:after="0" w:line="240" w:lineRule="auto"/>
        <w:jc w:val="both"/>
        <w:rPr>
          <w:b/>
        </w:rPr>
      </w:pPr>
      <w:r w:rsidRPr="00037CAF">
        <w:rPr>
          <w:b/>
        </w:rPr>
        <w:t>Wniosek pokontrolny nr 2</w:t>
      </w:r>
    </w:p>
    <w:p w14:paraId="7E04CC03" w14:textId="77777777" w:rsidR="00DB3814" w:rsidRPr="00037CAF" w:rsidRDefault="00DB3814" w:rsidP="00DB3814">
      <w:pPr>
        <w:tabs>
          <w:tab w:val="left" w:pos="9072"/>
        </w:tabs>
        <w:spacing w:after="0" w:line="240" w:lineRule="auto"/>
        <w:jc w:val="both"/>
      </w:pPr>
      <w:r>
        <w:t>C</w:t>
      </w:r>
      <w:r w:rsidRPr="00037CAF">
        <w:t xml:space="preserve">elem właściwego rozliczenia sprzedawców biletów </w:t>
      </w:r>
      <w:r>
        <w:t>r</w:t>
      </w:r>
      <w:r w:rsidRPr="00037CAF">
        <w:t>aporty kasowe sporządzać na ostatni dzień miesiąca</w:t>
      </w:r>
      <w:r>
        <w:t>.</w:t>
      </w:r>
    </w:p>
    <w:p w14:paraId="19138900" w14:textId="77777777" w:rsidR="00DB3814" w:rsidRPr="00037CAF" w:rsidRDefault="00DB3814" w:rsidP="00DB3814">
      <w:pPr>
        <w:tabs>
          <w:tab w:val="left" w:pos="9072"/>
        </w:tabs>
        <w:spacing w:after="0" w:line="240" w:lineRule="auto"/>
        <w:jc w:val="both"/>
      </w:pPr>
    </w:p>
    <w:p w14:paraId="1D7B8CDC" w14:textId="77777777" w:rsidR="00DB3814" w:rsidRPr="00037CAF" w:rsidRDefault="00DB3814" w:rsidP="00DB3814">
      <w:pPr>
        <w:suppressAutoHyphens/>
        <w:spacing w:after="0" w:line="240" w:lineRule="auto"/>
        <w:jc w:val="both"/>
      </w:pPr>
      <w:r w:rsidRPr="00037CAF">
        <w:t>Zgodnie z Instrukcją obiegu i kontroli dokumentów księgowych wprowadzoną Zarządzeniem nr 40/2017 Dyrektora Zarządu Transportu Miejskiego w Kielcach z dnia 28.12.2017 r.</w:t>
      </w:r>
      <w:r>
        <w:t xml:space="preserve"> </w:t>
      </w:r>
      <w:r w:rsidRPr="00037CAF">
        <w:t>z późniejszymi zmianami, w jednostce udzielane są zaliczki. Dokumentem stanowiącym podstawę wypłaty jest wniosek o zaliczkę, w którym podaje się rodzaj wydatku, na który ma być wypłacona zaliczka, jej wysokość oraz termin rozliczenia. Termin rozliczenia zaliczki powinien nastąpić najpóźniej do końca miesiąca. Z pobranej zaliczki pracownik rozlicza się na podstawie dokumentu rozliczenia zaliczki,</w:t>
      </w:r>
      <w:r>
        <w:br/>
      </w:r>
      <w:r w:rsidRPr="00037CAF">
        <w:t>w którym ujmuje wszystkie dowody</w:t>
      </w:r>
      <w:r>
        <w:t xml:space="preserve"> zakupu. </w:t>
      </w:r>
      <w:r w:rsidRPr="00037CAF">
        <w:t>Stwierdzono, że na żadnym wniosku o zaliczkę z okresu od 01.01.2020 r. do 31.03.2020 r. nie był wpisany termin rozliczenia zaliczki. Ponadto jeden</w:t>
      </w:r>
      <w:r>
        <w:br/>
      </w:r>
      <w:r w:rsidRPr="00037CAF">
        <w:t>z pracowników w dniu 28.02.2020 r. pobrał zaliczkę w wysokości 2.000 zł, która została rozliczona</w:t>
      </w:r>
      <w:r>
        <w:br/>
      </w:r>
      <w:r w:rsidRPr="00037CAF">
        <w:t xml:space="preserve">w kolejnym miesiącu tj. 06.03.2020 r., a co za tym idzie niezgodnie z przyjętymi w jednostce zasadami. </w:t>
      </w:r>
    </w:p>
    <w:p w14:paraId="27D78ED1" w14:textId="77777777" w:rsidR="00DB3814" w:rsidRPr="00037CAF" w:rsidRDefault="00DB3814" w:rsidP="00DB3814">
      <w:pPr>
        <w:suppressAutoHyphens/>
        <w:spacing w:after="0" w:line="240" w:lineRule="auto"/>
        <w:jc w:val="both"/>
        <w:rPr>
          <w:b/>
        </w:rPr>
      </w:pPr>
      <w:r w:rsidRPr="00037CAF">
        <w:rPr>
          <w:b/>
        </w:rPr>
        <w:t>Wniosek pokontrolny nr 3</w:t>
      </w:r>
    </w:p>
    <w:p w14:paraId="138EB8ED" w14:textId="77777777" w:rsidR="00DB3814" w:rsidRPr="00037CAF" w:rsidRDefault="00DB3814" w:rsidP="00DB3814">
      <w:pPr>
        <w:suppressAutoHyphens/>
        <w:spacing w:after="0" w:line="240" w:lineRule="auto"/>
        <w:jc w:val="both"/>
      </w:pPr>
      <w:r w:rsidRPr="00037CAF">
        <w:t>Przestrzegać zapisów Zarządzenia nr 40/2017 Dyrektora Zarządu Transportu Miejskiego</w:t>
      </w:r>
      <w:r w:rsidRPr="00037CAF">
        <w:br/>
        <w:t>w Kielcach z dnia 28.12.2017 r. z późniejszymi zmianami, ze szczególnym uwzględnieniem zasad dokumentowania oraz terminów rozliczania zaliczek udzielanych uprawnionym pracownikom.</w:t>
      </w:r>
    </w:p>
    <w:p w14:paraId="65591D22" w14:textId="77777777" w:rsidR="00DB3814" w:rsidRPr="00037CAF" w:rsidRDefault="00DB3814" w:rsidP="00DB3814">
      <w:pPr>
        <w:tabs>
          <w:tab w:val="left" w:pos="9072"/>
        </w:tabs>
        <w:spacing w:after="0" w:line="240" w:lineRule="auto"/>
        <w:jc w:val="both"/>
        <w:rPr>
          <w:b/>
        </w:rPr>
      </w:pPr>
    </w:p>
    <w:p w14:paraId="26BF94AB" w14:textId="77777777" w:rsidR="00DB3814" w:rsidRPr="00037CAF" w:rsidRDefault="00DB3814" w:rsidP="00DB3814">
      <w:pPr>
        <w:spacing w:after="0" w:line="240" w:lineRule="auto"/>
        <w:jc w:val="both"/>
      </w:pPr>
      <w:r w:rsidRPr="00037CAF">
        <w:t>W zakresie dokumentowania czasu pracy pracowników zatrudnionych w systemie zmianowym na dworcu autobusowym zlokalizowanym w Kielcach przy ul. Czarnowskiej 12 stwierdzono, że</w:t>
      </w:r>
      <w:r>
        <w:br/>
      </w:r>
      <w:r w:rsidRPr="00037CAF">
        <w:t>w przedstawionych do kontroli harmonogramach brak m.in. informacji</w:t>
      </w:r>
      <w:r>
        <w:t xml:space="preserve"> </w:t>
      </w:r>
      <w:r w:rsidRPr="00037CAF">
        <w:t xml:space="preserve">o wymiarze czasu pracy, ilości </w:t>
      </w:r>
      <w:r w:rsidRPr="00037CAF">
        <w:lastRenderedPageBreak/>
        <w:t>faktycznie przepracowanych godzin (dni), ilości godzin nocnych, ilości godzin urlopu lub innej usprawiedliwionej nieobecności pracy. Kontrolującym trudno jest jednoznacznie stwierdzić, czy przedstawiony im grafik był planem czy wykonaniem</w:t>
      </w:r>
      <w:r>
        <w:t xml:space="preserve">. Na grafiku </w:t>
      </w:r>
      <w:r w:rsidRPr="00037CAF">
        <w:t xml:space="preserve">brak informacji czy pracownicy </w:t>
      </w:r>
      <w:r>
        <w:t xml:space="preserve">zostali </w:t>
      </w:r>
      <w:r w:rsidRPr="00037CAF">
        <w:t>z nim zapozna</w:t>
      </w:r>
      <w:r>
        <w:t>n</w:t>
      </w:r>
      <w:r w:rsidRPr="00037CAF">
        <w:t>i. W trakcie kontroli zostały przedstawione karty pracy, które odzwierciedlają faktycznie przepracowane godziny. W regulaminie pracy obowiązującym w ZTM został tylko określony rozkład czasu pracy  dla pracowników administracyjnych i pracowników zatrudnionych w punkcie obsługi pasażera. Na podstawie zapisów regulaminu pracy powinny być tworzone harmonogramy,</w:t>
      </w:r>
      <w:r>
        <w:t xml:space="preserve"> </w:t>
      </w:r>
      <w:r w:rsidRPr="00037CAF">
        <w:t xml:space="preserve">z uwzględnieniem specyfiki działania w poszczególnych obszarach ZTM.  </w:t>
      </w:r>
    </w:p>
    <w:p w14:paraId="1EB72C81" w14:textId="77777777" w:rsidR="00DB3814" w:rsidRPr="00037CAF" w:rsidRDefault="00DB3814" w:rsidP="00DB3814">
      <w:pPr>
        <w:spacing w:after="0" w:line="240" w:lineRule="auto"/>
        <w:jc w:val="both"/>
        <w:rPr>
          <w:b/>
        </w:rPr>
      </w:pPr>
      <w:r w:rsidRPr="00037CAF">
        <w:rPr>
          <w:b/>
        </w:rPr>
        <w:t>Wniosek pokontrolny nr 4</w:t>
      </w:r>
    </w:p>
    <w:p w14:paraId="7433162B" w14:textId="77777777" w:rsidR="00DB3814" w:rsidRPr="00037CAF" w:rsidRDefault="00DB3814" w:rsidP="00DB3814">
      <w:pPr>
        <w:spacing w:after="0" w:line="240" w:lineRule="auto"/>
        <w:jc w:val="both"/>
      </w:pPr>
      <w:r w:rsidRPr="00037CAF">
        <w:t>Harmonogramy pracy (inaczej grafiki) przygotowywać z zachowaniem wszelki</w:t>
      </w:r>
      <w:r>
        <w:t>ch</w:t>
      </w:r>
      <w:r w:rsidRPr="00037CAF">
        <w:t xml:space="preserve"> norm</w:t>
      </w:r>
      <w:r w:rsidRPr="00037CAF">
        <w:br/>
        <w:t xml:space="preserve">i terminów wskazanych w art. 129 Kodeksu Pracy (Dz. U. z 2020 r. poz. 1320 z późniejszymi zmianami). </w:t>
      </w:r>
    </w:p>
    <w:p w14:paraId="66E6707F" w14:textId="77777777" w:rsidR="00DB3814" w:rsidRPr="00037CAF" w:rsidRDefault="00DB3814" w:rsidP="00DB3814">
      <w:pPr>
        <w:spacing w:after="0" w:line="240" w:lineRule="auto"/>
        <w:jc w:val="both"/>
        <w:rPr>
          <w:b/>
        </w:rPr>
      </w:pPr>
      <w:r w:rsidRPr="00037CAF">
        <w:rPr>
          <w:b/>
        </w:rPr>
        <w:t>Wniosek pokontrolny nr 5</w:t>
      </w:r>
    </w:p>
    <w:p w14:paraId="3176A229" w14:textId="77777777" w:rsidR="00DB3814" w:rsidRPr="00037CAF" w:rsidRDefault="00DB3814" w:rsidP="00DB3814">
      <w:pPr>
        <w:spacing w:after="0" w:line="240" w:lineRule="auto"/>
        <w:jc w:val="both"/>
      </w:pPr>
      <w:r w:rsidRPr="00037CAF">
        <w:t xml:space="preserve">W dalszej działalności jednostki dostosować zapisy Regulaminu pracy w zakresie czasu pracy do specyfiki działania w poszczególnych obszarach ZTM, ze szczególnym uwzględnieniem Rozdziału II i IV Kodeksu pracy (Dz. U. z 2020 r. poz. 1320 z późniejszymi zmianami).  </w:t>
      </w:r>
    </w:p>
    <w:p w14:paraId="2F37D98F" w14:textId="77777777" w:rsidR="00DB3814" w:rsidRPr="00037CAF" w:rsidRDefault="00DB3814" w:rsidP="00DB3814">
      <w:pPr>
        <w:spacing w:after="0" w:line="240" w:lineRule="auto"/>
        <w:jc w:val="both"/>
      </w:pPr>
    </w:p>
    <w:p w14:paraId="0CA2148D" w14:textId="77777777" w:rsidR="00DB3814" w:rsidRPr="00037CAF" w:rsidRDefault="00DB3814" w:rsidP="00DB3814">
      <w:pPr>
        <w:spacing w:after="0" w:line="240" w:lineRule="auto"/>
        <w:jc w:val="both"/>
      </w:pPr>
      <w:r w:rsidRPr="00037CAF">
        <w:t>Analiza zapisów na koncie 225, a także przelewów i wyciągów bankowych dot. kontrolowanego okresu wykazała, że jednostka nie skorzystała z prawa do wynagrodzenia z tytułu terminowego wpłacania podatku dochodowego za poszczególne miesiące 2020 r. zgodnie z art. 28 ustawy z dnia 29 sierpnia 1997 r. Ordynacja podatkowa (</w:t>
      </w:r>
      <w:proofErr w:type="spellStart"/>
      <w:r w:rsidRPr="00037CAF">
        <w:t>t.j</w:t>
      </w:r>
      <w:proofErr w:type="spellEnd"/>
      <w:r w:rsidRPr="00037CAF">
        <w:t>. Dz. U. z 2019 r. poz. 900 z </w:t>
      </w:r>
      <w:proofErr w:type="spellStart"/>
      <w:r w:rsidRPr="00037CAF">
        <w:t>późn</w:t>
      </w:r>
      <w:proofErr w:type="spellEnd"/>
      <w:r w:rsidRPr="00037CAF">
        <w:t>. zm.). Z kolei stosownie do postanowień par. 1 ust. 1 pkt 1 rozporządzenia Ministra Finansów z 10 grudnia 2015 r. w sprawie wynagrodzenia płatników i inkasentów pobierających podatki na rzecz budżetu państwa (Dz. U. z 2015 r., poz. 2154) płatnikowi przysługuje wynagrodzenie z tytułu terminowego odprowadzania podatków, w tym podatku dochodowego od osób fizycznych, wynoszące 0,3 proc. kwoty podatków pobranych przez płatników. Wynagrodzenie to potrącane jest z kwoty pobranych podatków. Pobrane</w:t>
      </w:r>
      <w:r w:rsidRPr="00037CAF">
        <w:br/>
        <w:t xml:space="preserve">w formie potrącenia środki stanowiące wyżej wymienione wynagrodzenie są dochodem budżetowym, w związku z czym jednostka zobowiązana jest je przekazać na rachunek budżetu jednostki samorządu terytorialnego. </w:t>
      </w:r>
    </w:p>
    <w:p w14:paraId="40FB1148" w14:textId="77777777" w:rsidR="00DB3814" w:rsidRPr="00037CAF" w:rsidRDefault="00DB3814" w:rsidP="00DB3814">
      <w:pPr>
        <w:spacing w:after="0" w:line="240" w:lineRule="auto"/>
        <w:jc w:val="both"/>
      </w:pPr>
      <w:r w:rsidRPr="00037CAF">
        <w:rPr>
          <w:b/>
        </w:rPr>
        <w:t>Wniosek pokontrolny nr 6</w:t>
      </w:r>
    </w:p>
    <w:p w14:paraId="7AD2C980" w14:textId="77777777" w:rsidR="00DB3814" w:rsidRPr="00037CAF" w:rsidRDefault="00DB3814" w:rsidP="00DB3814">
      <w:pPr>
        <w:spacing w:after="0" w:line="240" w:lineRule="auto"/>
        <w:jc w:val="both"/>
      </w:pPr>
      <w:r w:rsidRPr="00037CAF">
        <w:t>Należy niezwłocznie zacząć  korzystać z prawa do wynagrodzenia z tytułu terminowego wpłacania podatku dochodowego za poszczególne miesiące 2020 r. zgodnie z art. 28 ustawy z dnia 29 sierpnia 1997 r. Ordynacja podatkowa (</w:t>
      </w:r>
      <w:proofErr w:type="spellStart"/>
      <w:r w:rsidRPr="00037CAF">
        <w:t>t.j</w:t>
      </w:r>
      <w:proofErr w:type="spellEnd"/>
      <w:r w:rsidRPr="00037CAF">
        <w:t>. Dz. U. z 2019 r. poz. 900 z </w:t>
      </w:r>
      <w:proofErr w:type="spellStart"/>
      <w:r w:rsidRPr="00037CAF">
        <w:t>późn</w:t>
      </w:r>
      <w:proofErr w:type="spellEnd"/>
      <w:r w:rsidRPr="00037CAF">
        <w:t>. zm.) oraz § 1 ust. 1 pkt</w:t>
      </w:r>
      <w:r w:rsidRPr="00037CAF">
        <w:br/>
        <w:t>1 Rozporządzenia Ministra Finansów z 10 grudnia 2015 r. w sprawie wynagrodzenia płatników</w:t>
      </w:r>
      <w:r w:rsidRPr="00037CAF">
        <w:br/>
        <w:t>i inkasentów pobierających podatki na rzecz budżetu państwa (Dz. U. z 2015 r., poz. 2154).</w:t>
      </w:r>
    </w:p>
    <w:p w14:paraId="0389253F" w14:textId="77777777" w:rsidR="00DB3814" w:rsidRPr="00037CAF" w:rsidRDefault="00DB3814" w:rsidP="00DB3814">
      <w:pPr>
        <w:tabs>
          <w:tab w:val="left" w:pos="9072"/>
        </w:tabs>
        <w:spacing w:after="0" w:line="240" w:lineRule="auto"/>
        <w:jc w:val="both"/>
        <w:rPr>
          <w:b/>
        </w:rPr>
      </w:pPr>
    </w:p>
    <w:p w14:paraId="3F668B2C" w14:textId="77777777" w:rsidR="00DB3814" w:rsidRPr="00DB3814" w:rsidRDefault="00DB3814" w:rsidP="00DB3814">
      <w:pPr>
        <w:spacing w:after="0" w:line="240" w:lineRule="auto"/>
        <w:jc w:val="both"/>
        <w:rPr>
          <w:snapToGrid w:val="0"/>
        </w:rPr>
      </w:pPr>
      <w:r w:rsidRPr="00037CAF">
        <w:rPr>
          <w:snapToGrid w:val="0"/>
        </w:rPr>
        <w:t xml:space="preserve">Kontroli poddano </w:t>
      </w:r>
      <w:r>
        <w:rPr>
          <w:snapToGrid w:val="0"/>
        </w:rPr>
        <w:t xml:space="preserve">miesięczne </w:t>
      </w:r>
      <w:r w:rsidRPr="00037CAF">
        <w:rPr>
          <w:snapToGrid w:val="0"/>
        </w:rPr>
        <w:t xml:space="preserve">oświadczenia </w:t>
      </w:r>
      <w:r>
        <w:rPr>
          <w:snapToGrid w:val="0"/>
        </w:rPr>
        <w:t xml:space="preserve">o </w:t>
      </w:r>
      <w:r w:rsidRPr="00037CAF">
        <w:rPr>
          <w:snapToGrid w:val="0"/>
        </w:rPr>
        <w:t xml:space="preserve">korzystanie z samochodów prywatnych do celów służbowych za miesiąc listopad </w:t>
      </w:r>
      <w:r>
        <w:rPr>
          <w:snapToGrid w:val="0"/>
        </w:rPr>
        <w:t xml:space="preserve">2020 r. </w:t>
      </w:r>
      <w:r w:rsidRPr="00037CAF">
        <w:rPr>
          <w:snapToGrid w:val="0"/>
        </w:rPr>
        <w:t>przy czym stwierdzono, że wypłata</w:t>
      </w:r>
      <w:r>
        <w:rPr>
          <w:snapToGrid w:val="0"/>
        </w:rPr>
        <w:t xml:space="preserve"> </w:t>
      </w:r>
      <w:r w:rsidRPr="00037CAF">
        <w:rPr>
          <w:snapToGrid w:val="0"/>
        </w:rPr>
        <w:t>nastąpiła dopiero 28.12.2020 r. razem z wypłatą wynagrodzenia za miesiąc grudzień 2020 r. Zgodnie</w:t>
      </w:r>
      <w:r>
        <w:rPr>
          <w:snapToGrid w:val="0"/>
        </w:rPr>
        <w:t xml:space="preserve"> </w:t>
      </w:r>
      <w:r w:rsidRPr="00037CAF">
        <w:rPr>
          <w:snapToGrid w:val="0"/>
        </w:rPr>
        <w:t xml:space="preserve">z art. 85 Kodeksu pracy wypłata wynagrodzenia z ww. tytułu powinna  nastąpić </w:t>
      </w:r>
      <w:r w:rsidRPr="00037CAF">
        <w:rPr>
          <w:rStyle w:val="markedcontent"/>
        </w:rPr>
        <w:t>nie później niż</w:t>
      </w:r>
      <w:r>
        <w:rPr>
          <w:rStyle w:val="markedcontent"/>
        </w:rPr>
        <w:t xml:space="preserve"> </w:t>
      </w:r>
      <w:r w:rsidRPr="00037CAF">
        <w:rPr>
          <w:rStyle w:val="markedcontent"/>
        </w:rPr>
        <w:t>w ciągu pierwszych 10 dni następnego miesiąca kalendarzowego, ponieważ oświadczenia zostały sporządzone p</w:t>
      </w:r>
      <w:r>
        <w:rPr>
          <w:rStyle w:val="markedcontent"/>
        </w:rPr>
        <w:t>od datą</w:t>
      </w:r>
      <w:r>
        <w:rPr>
          <w:rStyle w:val="markedcontent"/>
        </w:rPr>
        <w:br/>
      </w:r>
      <w:r w:rsidRPr="00037CAF">
        <w:rPr>
          <w:rStyle w:val="markedcontent"/>
        </w:rPr>
        <w:t>2 grudnia 2020 r., a wypłaty za korzystanie z samochodów prywatnych do celów służbowych mieszczą się w definicji</w:t>
      </w:r>
      <w:r w:rsidRPr="00037CAF">
        <w:rPr>
          <w:b/>
          <w:bCs/>
        </w:rPr>
        <w:t xml:space="preserve"> </w:t>
      </w:r>
      <w:r w:rsidRPr="00037CAF">
        <w:rPr>
          <w:bCs/>
        </w:rPr>
        <w:t>wynagrodzenia</w:t>
      </w:r>
      <w:r w:rsidRPr="00037CAF">
        <w:t xml:space="preserve"> rozumianej jako kwota </w:t>
      </w:r>
      <w:r w:rsidRPr="00DB3814">
        <w:t xml:space="preserve">należna za </w:t>
      </w:r>
      <w:hyperlink r:id="rId8" w:tooltip="Praca" w:history="1">
        <w:r w:rsidRPr="00DB3814">
          <w:rPr>
            <w:rStyle w:val="Hipercze"/>
            <w:color w:val="auto"/>
            <w:u w:val="none"/>
          </w:rPr>
          <w:t>pracę</w:t>
        </w:r>
      </w:hyperlink>
      <w:r w:rsidRPr="00DB3814">
        <w:t xml:space="preserve"> w ramach </w:t>
      </w:r>
      <w:hyperlink r:id="rId9" w:tooltip="Stosunek pracy" w:history="1">
        <w:r w:rsidRPr="00DB3814">
          <w:rPr>
            <w:rStyle w:val="Hipercze"/>
            <w:color w:val="auto"/>
            <w:u w:val="none"/>
          </w:rPr>
          <w:t>stosunku pracy</w:t>
        </w:r>
      </w:hyperlink>
      <w:r w:rsidRPr="00DB3814">
        <w:t>, która obejmuje płacę oraz inne składniki wynagrodzenia  z tytułu zatrudnienia.</w:t>
      </w:r>
    </w:p>
    <w:p w14:paraId="5BF5F40B" w14:textId="77777777" w:rsidR="00DB3814" w:rsidRPr="00037CAF" w:rsidRDefault="00DB3814" w:rsidP="00DB3814">
      <w:pPr>
        <w:spacing w:after="0" w:line="240" w:lineRule="auto"/>
        <w:jc w:val="both"/>
        <w:rPr>
          <w:b/>
          <w:snapToGrid w:val="0"/>
        </w:rPr>
      </w:pPr>
      <w:r w:rsidRPr="00037CAF">
        <w:rPr>
          <w:b/>
          <w:snapToGrid w:val="0"/>
        </w:rPr>
        <w:t xml:space="preserve">Wniosek pokontrolny nr 7 </w:t>
      </w:r>
    </w:p>
    <w:p w14:paraId="05A03AC4" w14:textId="77777777" w:rsidR="00DB3814" w:rsidRPr="00037CAF" w:rsidRDefault="00DB3814" w:rsidP="00DB3814">
      <w:pPr>
        <w:spacing w:after="0" w:line="240" w:lineRule="auto"/>
        <w:jc w:val="both"/>
      </w:pPr>
      <w:r w:rsidRPr="00037CAF">
        <w:rPr>
          <w:snapToGrid w:val="0"/>
        </w:rPr>
        <w:t xml:space="preserve">Wypłaty wynagrodzenia, w tym wynagrodzenia z tytułu używania samochodów prywatnych do celów służbowych należy dokonywać w terminie i formie wskazanej w  art. 85 i 86 Kodeksu pracy </w:t>
      </w:r>
      <w:r w:rsidRPr="00037CAF">
        <w:t>(Dz. U.</w:t>
      </w:r>
      <w:r>
        <w:br/>
      </w:r>
      <w:r w:rsidRPr="00037CAF">
        <w:t xml:space="preserve">z 2020 r. poz. 1320 z późniejszymi zmianami).  </w:t>
      </w:r>
    </w:p>
    <w:p w14:paraId="6EFB32D6" w14:textId="77777777" w:rsidR="00DB3814" w:rsidRPr="00037CAF" w:rsidRDefault="00DB3814" w:rsidP="00DB3814">
      <w:pPr>
        <w:spacing w:after="0" w:line="240" w:lineRule="auto"/>
        <w:jc w:val="both"/>
      </w:pPr>
    </w:p>
    <w:p w14:paraId="35DA4071" w14:textId="77777777" w:rsidR="00DB3814" w:rsidRPr="00037CAF" w:rsidRDefault="00DB3814" w:rsidP="00DB3814">
      <w:pPr>
        <w:spacing w:after="0" w:line="240" w:lineRule="auto"/>
        <w:jc w:val="both"/>
      </w:pPr>
      <w:r w:rsidRPr="00037CAF">
        <w:t xml:space="preserve">Stwierdzono, że przyznane w 2020 r. trzy zapomogi </w:t>
      </w:r>
      <w:r>
        <w:t xml:space="preserve">zostały wypłacone </w:t>
      </w:r>
      <w:r w:rsidRPr="00037CAF">
        <w:t>w takiej samej wysokości. Komisja Socjalna wysokość wypłat  z ZFŚS</w:t>
      </w:r>
      <w:r>
        <w:t xml:space="preserve"> powinna uzależniać od  sytuacji</w:t>
      </w:r>
      <w:r w:rsidRPr="00037CAF">
        <w:t xml:space="preserve"> życiowej, rodzinnej czy materialnej wnioskodawcy.</w:t>
      </w:r>
      <w:r w:rsidRPr="00037CAF">
        <w:rPr>
          <w:color w:val="FF0000"/>
        </w:rPr>
        <w:t xml:space="preserve"> </w:t>
      </w:r>
      <w:r w:rsidRPr="00037CAF">
        <w:t xml:space="preserve">Zgodnie z art. 8 ust. 1 ustawy o zakładowym funduszu świadczeń </w:t>
      </w:r>
      <w:r w:rsidRPr="00037CAF">
        <w:lastRenderedPageBreak/>
        <w:t>socjalnych (</w:t>
      </w:r>
      <w:proofErr w:type="spellStart"/>
      <w:r w:rsidRPr="00037CAF">
        <w:t>t.j</w:t>
      </w:r>
      <w:proofErr w:type="spellEnd"/>
      <w:r w:rsidRPr="00037CAF">
        <w:t>. Dz.U. z 2021 r., poz. 746) przyznanie oraz wysokość ulgowych świadczeń uzależniona jest od sytuacji życiowej, rodzinnej i materialnej osoby uprawnionej. To na pracodawcy spoczywa obowiązek ustalenia położenia socjalnego osoby uprawnionej przed przyznaniem świadczenia. Ponadto jeżeli sytuacja materialna czy życiowa wnioskodawcy znacznie się pogorszyła na skute</w:t>
      </w:r>
      <w:r>
        <w:t xml:space="preserve">k wzrostu wydatków właściwym </w:t>
      </w:r>
      <w:r w:rsidRPr="00037CAF">
        <w:t>było</w:t>
      </w:r>
      <w:r>
        <w:t>by</w:t>
      </w:r>
      <w:r w:rsidRPr="00037CAF">
        <w:t xml:space="preserve"> ponowne potwierdzenie dochodu na moment złożenia wniosku o zapomogę. </w:t>
      </w:r>
    </w:p>
    <w:p w14:paraId="10E6FCE8" w14:textId="77777777" w:rsidR="00DB3814" w:rsidRPr="00037CAF" w:rsidRDefault="00DB3814" w:rsidP="00DB3814">
      <w:pPr>
        <w:spacing w:after="0" w:line="240" w:lineRule="auto"/>
        <w:jc w:val="both"/>
      </w:pPr>
      <w:r w:rsidRPr="00037CAF">
        <w:rPr>
          <w:b/>
        </w:rPr>
        <w:t xml:space="preserve">Wniosek pokontrolny nr 8 </w:t>
      </w:r>
    </w:p>
    <w:p w14:paraId="0880F932" w14:textId="77777777" w:rsidR="00DB3814" w:rsidRPr="00037CAF" w:rsidRDefault="00DB3814" w:rsidP="00DB3814">
      <w:pPr>
        <w:jc w:val="both"/>
        <w:rPr>
          <w:b/>
        </w:rPr>
      </w:pPr>
      <w:r w:rsidRPr="00037CAF">
        <w:rPr>
          <w:iCs/>
        </w:rPr>
        <w:t>Wysokość zapomóg z</w:t>
      </w:r>
      <w:r>
        <w:rPr>
          <w:iCs/>
        </w:rPr>
        <w:t>e</w:t>
      </w:r>
      <w:r w:rsidRPr="00037CAF">
        <w:rPr>
          <w:iCs/>
        </w:rPr>
        <w:t xml:space="preserve"> środków ZFŚS uzależnić </w:t>
      </w:r>
      <w:r w:rsidRPr="00037CAF">
        <w:t>od sytuacji życiowej, rodzinnej i materialnej osoby uprawnionej</w:t>
      </w:r>
      <w:r w:rsidRPr="00037CAF">
        <w:rPr>
          <w:iCs/>
        </w:rPr>
        <w:t xml:space="preserve"> oraz zadbać o właściwe i szczegółowe uzasadnienie ich przyznania</w:t>
      </w:r>
    </w:p>
    <w:p w14:paraId="56E4AD62" w14:textId="77777777" w:rsidR="00DB3814" w:rsidRPr="00037CAF" w:rsidRDefault="00DB3814" w:rsidP="00DB3814">
      <w:pPr>
        <w:spacing w:after="0" w:line="240" w:lineRule="auto"/>
        <w:jc w:val="both"/>
      </w:pPr>
      <w:r w:rsidRPr="00037CAF">
        <w:t>Z załączonych do protokołu z inwentaryzacji  magazynu arkuszy spisu z natury od nr 000041 do nr 000048 wynika, że stan magazynu kwotowo wynosi 19.730.256,27 zł. Wartość ta jest niezgodna ze stanem ewidencyjnym konta 310 na dzień 31.12.2020 r., ponieważ bilety komunikacji miejskiej zostały wycenione według wartości nominalnej, a nie według cen zakupu. Z wydruku konta 310</w:t>
      </w:r>
      <w:r w:rsidRPr="00037CAF">
        <w:br/>
        <w:t xml:space="preserve">i wydruku z systemu </w:t>
      </w:r>
      <w:proofErr w:type="spellStart"/>
      <w:r w:rsidRPr="00037CAF">
        <w:t>integra</w:t>
      </w:r>
      <w:proofErr w:type="spellEnd"/>
      <w:r w:rsidRPr="00037CAF">
        <w:t xml:space="preserve"> INWET/2020 wynika, że wartość magazynu  na dzień 31.12.2020 r. wynosi 570.681,66 zł.  Zgodnie z załącznikiem nr 3 do zasad (polityki) rachunkowości dotyczącym  wyceny aktywów i pasywów oraz ustalania wyniku finansowego wynika, że wycena zapasów druków biletów komunikacji miejskiej następuje według cen netto zakupu tych druków. Natomiast zapasy biletów w punktach sprzedaży biletów wycenia się według poszczególnych nominałów cen, a ich ewidencję prowadzi się poza ewidencją księ</w:t>
      </w:r>
      <w:r>
        <w:t xml:space="preserve">gową według odrębnego programu. </w:t>
      </w:r>
      <w:r w:rsidRPr="00037CAF">
        <w:t>W związku</w:t>
      </w:r>
      <w:r w:rsidRPr="00037CAF">
        <w:br/>
        <w:t>z powyższym, ponieważ wszystkie bilety z punktów sprzedaży zostały zwrócone do magazynu</w:t>
      </w:r>
      <w:r>
        <w:br/>
      </w:r>
      <w:r w:rsidRPr="00037CAF">
        <w:t xml:space="preserve">i znajdowały się na jego stanie w dniu 31.12.2020 r. ich wycena powinna nastąpić według cen zakupu, a nie według nominałów. </w:t>
      </w:r>
    </w:p>
    <w:p w14:paraId="1DDC679D" w14:textId="77777777" w:rsidR="00DB3814" w:rsidRPr="00037CAF" w:rsidRDefault="00DB3814" w:rsidP="00DB3814">
      <w:pPr>
        <w:spacing w:after="0" w:line="240" w:lineRule="auto"/>
        <w:jc w:val="both"/>
        <w:rPr>
          <w:b/>
        </w:rPr>
      </w:pPr>
      <w:r w:rsidRPr="00037CAF">
        <w:rPr>
          <w:b/>
        </w:rPr>
        <w:t>Wniosek pokontrolny nr 9</w:t>
      </w:r>
    </w:p>
    <w:p w14:paraId="2B7FB1CD" w14:textId="77777777" w:rsidR="00DB3814" w:rsidRPr="00037CAF" w:rsidRDefault="00DB3814" w:rsidP="00DB3814">
      <w:pPr>
        <w:spacing w:after="0" w:line="240" w:lineRule="auto"/>
        <w:jc w:val="both"/>
      </w:pPr>
      <w:r w:rsidRPr="00037CAF">
        <w:t>W dalszej działalności właściwie wyceniać stan zapasów magazynowych.</w:t>
      </w:r>
    </w:p>
    <w:p w14:paraId="5CD4CF0D" w14:textId="77777777" w:rsidR="00DB3814" w:rsidRPr="00037CAF" w:rsidRDefault="00DB3814" w:rsidP="00DB3814">
      <w:pPr>
        <w:spacing w:after="0" w:line="240" w:lineRule="auto"/>
        <w:jc w:val="both"/>
      </w:pPr>
    </w:p>
    <w:p w14:paraId="6B180DCC" w14:textId="77777777" w:rsidR="00DB3814" w:rsidRPr="00037CAF" w:rsidRDefault="00DB3814" w:rsidP="00DB3814">
      <w:pPr>
        <w:pStyle w:val="NormalnyWeb"/>
        <w:spacing w:before="0" w:beforeAutospacing="0" w:after="0" w:afterAutospacing="0"/>
        <w:jc w:val="both"/>
        <w:rPr>
          <w:rFonts w:asciiTheme="minorHAnsi" w:hAnsiTheme="minorHAnsi"/>
          <w:sz w:val="22"/>
          <w:szCs w:val="22"/>
        </w:rPr>
      </w:pPr>
      <w:r w:rsidRPr="00037CAF">
        <w:rPr>
          <w:rFonts w:asciiTheme="minorHAnsi" w:hAnsiTheme="minorHAnsi"/>
          <w:sz w:val="22"/>
          <w:szCs w:val="22"/>
        </w:rPr>
        <w:t xml:space="preserve">Podczas niezapowiedzianej kontroli magazynu ZTM stwierdzono, że na jego terenie poza materiałami wskazanymi w zasadach gospodarki materiałowej ZTM tzn. środkami czystości i bhp, drukami biletów komunikacji miejskiej, materiałami pomocniczymi do druku biletów okresowych znajdują się również materiały eksploatacyjne (części do automatów biletowych), rolki do parkometrów, które zgodnie z przyjętymi w jednostce zasadami nie powinny znajdować się na magazynie. Powinny zostać odpisane w koszty bezpośrednio po ich zakupie lub kupione w takiej ilości, aby nie wymagały magazynowania. Ponadto zapisy dotyczące gospodarki magazynowej w zakresie biletów powinny zostać dostosowane do stanu faktycznego tzn. należałoby dodać zapisy dotyczące Kieleckiej Karty Miejskiej, która również jest biletem. </w:t>
      </w:r>
    </w:p>
    <w:p w14:paraId="14D6306A" w14:textId="77777777" w:rsidR="00DB3814" w:rsidRPr="00037CAF" w:rsidRDefault="00DB3814" w:rsidP="00DB3814">
      <w:pPr>
        <w:pStyle w:val="NormalnyWeb"/>
        <w:spacing w:before="0" w:beforeAutospacing="0" w:after="0" w:afterAutospacing="0"/>
        <w:jc w:val="both"/>
        <w:rPr>
          <w:rFonts w:asciiTheme="minorHAnsi" w:hAnsiTheme="minorHAnsi"/>
          <w:b/>
          <w:sz w:val="22"/>
          <w:szCs w:val="22"/>
        </w:rPr>
      </w:pPr>
      <w:r w:rsidRPr="00037CAF">
        <w:rPr>
          <w:rFonts w:asciiTheme="minorHAnsi" w:hAnsiTheme="minorHAnsi"/>
          <w:b/>
          <w:sz w:val="22"/>
          <w:szCs w:val="22"/>
        </w:rPr>
        <w:t>Wniosek pokontrolny nr 10</w:t>
      </w:r>
    </w:p>
    <w:p w14:paraId="780C1C29" w14:textId="77777777" w:rsidR="00DB3814" w:rsidRPr="00037CAF" w:rsidRDefault="00DB3814" w:rsidP="00DB3814">
      <w:pPr>
        <w:jc w:val="both"/>
        <w:rPr>
          <w:snapToGrid w:val="0"/>
        </w:rPr>
      </w:pPr>
      <w:r w:rsidRPr="00037CAF">
        <w:t xml:space="preserve">Należy zaktualizować i dostosować do stanu faktycznego wewnętrzne procedury </w:t>
      </w:r>
      <w:r w:rsidRPr="00037CAF">
        <w:rPr>
          <w:snapToGrid w:val="0"/>
        </w:rPr>
        <w:t>w zakresie gospodarki magazynowej.</w:t>
      </w:r>
    </w:p>
    <w:p w14:paraId="03A13FF1" w14:textId="77777777" w:rsidR="00DB3814" w:rsidRPr="00037CAF" w:rsidRDefault="00DB3814" w:rsidP="00DB3814">
      <w:pPr>
        <w:spacing w:after="0" w:line="240" w:lineRule="auto"/>
        <w:jc w:val="both"/>
      </w:pPr>
      <w:r w:rsidRPr="00037CAF">
        <w:t xml:space="preserve">Kontroli poddano sprawozdania Rb- 27 S, Rb – 28 S oraz RB-N sporządzane na koniec poszczególnych kwartałów 2020 r. i porównano je z danymi wynikającymi z ewidencji księgowej na koniec I,II,III,IV kwartału 2020 roku. Podczas czynności kontrolnych stwierdzono, różnicę w sprawozdaniu Rb-27 S na koniec I kwartału w paragrafie 0830 w wysokości 50 zł (kolumna należności i dochody wykonane), ponieważ błędnie została ustalona kwota środków pieniężnych w drodze. Z ewidencji księgowej saldo Ma konta 141 w paragrafie 0830 wynosi -1.233,97 zł, a do sprawozdań przyjęto - 1.183,97 zł. Na koniec III kwartału stwierdzono różnicę w wysokości 3 zł w paragrafie 0830 (saldo końcowe należności ogółem) ponieważ błędnie została ustalona kwota należności budżetowych. Z ewidencji księgowej saldo </w:t>
      </w:r>
      <w:proofErr w:type="spellStart"/>
      <w:r w:rsidRPr="00037CAF">
        <w:t>Wn</w:t>
      </w:r>
      <w:proofErr w:type="spellEnd"/>
      <w:r w:rsidRPr="00037CAF">
        <w:t xml:space="preserve"> konta 221 wynosi</w:t>
      </w:r>
      <w:r w:rsidRPr="00037CAF">
        <w:rPr>
          <w:color w:val="FF0000"/>
        </w:rPr>
        <w:t xml:space="preserve"> </w:t>
      </w:r>
      <w:r w:rsidRPr="00037CAF">
        <w:t>353.552,67 zł, a do sprawozdań przyjęto 353.555,67 zł.</w:t>
      </w:r>
      <w:r w:rsidRPr="00037CAF">
        <w:rPr>
          <w:color w:val="FF0000"/>
        </w:rPr>
        <w:br/>
      </w:r>
      <w:r w:rsidRPr="00037CAF">
        <w:t>Z informacji uzyskanej od głównego księgowego wynika, że sytuacja ta wynika z błędu przy wykazywaniu należności.</w:t>
      </w:r>
    </w:p>
    <w:p w14:paraId="5C1EBB85" w14:textId="77777777" w:rsidR="00DB3814" w:rsidRPr="00037CAF" w:rsidRDefault="00DB3814" w:rsidP="00DB3814">
      <w:pPr>
        <w:spacing w:after="0" w:line="240" w:lineRule="auto"/>
        <w:jc w:val="both"/>
      </w:pPr>
      <w:r w:rsidRPr="00037CAF">
        <w:t xml:space="preserve">W sprawozdaniu Rb – 28 S na koniec I kwartału zostały wykazane błędne dane ponieważ w kolumnie wydatki wykonane zostały wykazane wielkości stanowiące sumę wykonanych wydatków oraz </w:t>
      </w:r>
      <w:r w:rsidRPr="00037CAF">
        <w:lastRenderedPageBreak/>
        <w:t>zobowiązań (paragraf 6059 i 6057). Sprawozdania jednostkowe są  sporządzone prawidłowo.</w:t>
      </w:r>
      <w:r w:rsidRPr="00037CAF">
        <w:br/>
        <w:t xml:space="preserve">Z wyjaśnień głównego księgowego wynika, że sytuacja ta wynika z błędu programu. </w:t>
      </w:r>
    </w:p>
    <w:p w14:paraId="220CB549" w14:textId="77777777" w:rsidR="00DB3814" w:rsidRPr="00037CAF" w:rsidRDefault="00DB3814" w:rsidP="00DB3814">
      <w:pPr>
        <w:spacing w:after="0" w:line="240" w:lineRule="auto"/>
        <w:jc w:val="both"/>
        <w:rPr>
          <w:color w:val="FF0000"/>
        </w:rPr>
      </w:pPr>
      <w:r w:rsidRPr="00037CAF">
        <w:rPr>
          <w:bCs/>
        </w:rPr>
        <w:t xml:space="preserve">W </w:t>
      </w:r>
      <w:r w:rsidRPr="00037CAF">
        <w:t>sprawozdaniu Rb-N na koniec I kwartału w wierszu N.3.2 – Depozyty na żądanie i kolumnie 10 - Banki wykazano stan środków na rachunkach bankowych mniejszy o 1,50 zł. Z wyciągów bankowych oraz salda konta 141 stan środków wykazanych w sprawozdaniu wyniósł 2.546.527,46 zł, a p</w:t>
      </w:r>
      <w:r>
        <w:t xml:space="preserve">owinien wynieść 2.546.528,96 zł. </w:t>
      </w:r>
      <w:r w:rsidRPr="00037CAF">
        <w:t>Różnica została</w:t>
      </w:r>
      <w:r>
        <w:t xml:space="preserve"> skorygowana dnia 27.04.2020 r. </w:t>
      </w:r>
      <w:r w:rsidRPr="00037CAF">
        <w:t>PK152/2020/ZTM.</w:t>
      </w:r>
      <w:r w:rsidRPr="00037CAF">
        <w:br/>
        <w:t>W sprawozdaniu Rb-N na koniec III kwartału w wierszu N.5.1 – Pozostałe należności z tytułu dostaw towarów i usług i  kolumnie 12 – Przedsiębiorstwa niefinansowe wykazano stan należności większy</w:t>
      </w:r>
      <w:r w:rsidRPr="00037CAF">
        <w:br/>
        <w:t xml:space="preserve">o 3,00 zł. Z salda </w:t>
      </w:r>
      <w:proofErr w:type="spellStart"/>
      <w:r w:rsidRPr="00037CAF">
        <w:t>Wn</w:t>
      </w:r>
      <w:proofErr w:type="spellEnd"/>
      <w:r w:rsidRPr="00037CAF">
        <w:t xml:space="preserve"> konta 221 stan należności wykazanych</w:t>
      </w:r>
      <w:r>
        <w:t xml:space="preserve"> </w:t>
      </w:r>
      <w:r w:rsidRPr="00037CAF">
        <w:t>w sprawozdaniu wyniósł 318.134,27 zł,</w:t>
      </w:r>
      <w:r w:rsidRPr="00037CAF">
        <w:br/>
        <w:t>a powinien wynieść 318.131,27 zł. Z informacji uzyskanej od głównego księgowego wynika, że sytuacja ta wynika z błędu przy wykazywaniu należności.</w:t>
      </w:r>
    </w:p>
    <w:p w14:paraId="5C936E6F" w14:textId="77777777" w:rsidR="00DB3814" w:rsidRPr="00037CAF" w:rsidRDefault="00DB3814" w:rsidP="00DB3814">
      <w:pPr>
        <w:tabs>
          <w:tab w:val="left" w:pos="9072"/>
        </w:tabs>
        <w:spacing w:after="0" w:line="240" w:lineRule="auto"/>
        <w:jc w:val="both"/>
        <w:rPr>
          <w:b/>
        </w:rPr>
      </w:pPr>
      <w:r w:rsidRPr="00037CAF">
        <w:rPr>
          <w:b/>
        </w:rPr>
        <w:t>Wniosek pokontrolny nr 11</w:t>
      </w:r>
    </w:p>
    <w:p w14:paraId="1F008C04" w14:textId="77777777" w:rsidR="00DB3814" w:rsidRPr="00037CAF" w:rsidRDefault="00DB3814" w:rsidP="00DB3814">
      <w:pPr>
        <w:tabs>
          <w:tab w:val="left" w:pos="9072"/>
        </w:tabs>
        <w:spacing w:after="0" w:line="240" w:lineRule="auto"/>
        <w:jc w:val="both"/>
      </w:pPr>
      <w:r w:rsidRPr="00037CAF">
        <w:t>Sprawozdania RB-27 S , Rb- 28 S oraz Rb- N sporządzać na podstawie zweryfikowanej na koniec danego okresu sprawozdawczego ewidencji księgowej, ze szczególnym uwzględnieniem kont zespołu 1 i 2.</w:t>
      </w:r>
    </w:p>
    <w:p w14:paraId="73083A4F" w14:textId="77777777" w:rsidR="00DB3814" w:rsidRPr="00037CAF" w:rsidRDefault="00DB3814" w:rsidP="00DB3814">
      <w:pPr>
        <w:tabs>
          <w:tab w:val="left" w:pos="9072"/>
        </w:tabs>
        <w:spacing w:after="0" w:line="240" w:lineRule="auto"/>
        <w:jc w:val="both"/>
        <w:rPr>
          <w:b/>
        </w:rPr>
      </w:pPr>
      <w:r w:rsidRPr="00037CAF">
        <w:rPr>
          <w:b/>
        </w:rPr>
        <w:t>Wniosek pokontrolny nr 12</w:t>
      </w:r>
    </w:p>
    <w:p w14:paraId="1DB1E622" w14:textId="77777777" w:rsidR="00DB3814" w:rsidRPr="00037CAF" w:rsidRDefault="00DB3814" w:rsidP="00DB3814">
      <w:pPr>
        <w:tabs>
          <w:tab w:val="left" w:pos="9072"/>
        </w:tabs>
        <w:spacing w:after="0" w:line="240" w:lineRule="auto"/>
        <w:jc w:val="both"/>
      </w:pPr>
      <w:r w:rsidRPr="00037CAF">
        <w:t>W dalszej działalności jednostki zadbać o właściwe działanie programu finansowo – księgowego</w:t>
      </w:r>
      <w:r w:rsidRPr="00037CAF">
        <w:br/>
        <w:t>w zakresie sporządzania zbiorczych sprawozdań.</w:t>
      </w:r>
    </w:p>
    <w:p w14:paraId="4CD65C86" w14:textId="77777777" w:rsidR="00DB3814" w:rsidRPr="00250ACE" w:rsidRDefault="00DB3814" w:rsidP="00A40025">
      <w:pPr>
        <w:pStyle w:val="Tekstpodstawowywcity2"/>
        <w:spacing w:line="240" w:lineRule="auto"/>
        <w:ind w:left="0" w:firstLine="0"/>
        <w:jc w:val="both"/>
        <w:rPr>
          <w:rFonts w:asciiTheme="minorHAnsi" w:hAnsiTheme="minorHAnsi"/>
          <w:sz w:val="22"/>
          <w:szCs w:val="22"/>
        </w:rPr>
      </w:pPr>
    </w:p>
    <w:sectPr w:rsidR="00DB3814" w:rsidRPr="00250ACE" w:rsidSect="00CE47E8">
      <w:pgSz w:w="11906" w:h="16838"/>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5163" w14:textId="77777777" w:rsidR="00831C90" w:rsidRDefault="00831C90" w:rsidP="001E0808">
      <w:pPr>
        <w:spacing w:after="0" w:line="240" w:lineRule="auto"/>
      </w:pPr>
      <w:r>
        <w:separator/>
      </w:r>
    </w:p>
  </w:endnote>
  <w:endnote w:type="continuationSeparator" w:id="0">
    <w:p w14:paraId="757D414B" w14:textId="77777777" w:rsidR="00831C90" w:rsidRDefault="00831C90" w:rsidP="001E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5FCF" w14:textId="77777777" w:rsidR="00831C90" w:rsidRDefault="00831C90" w:rsidP="001E0808">
      <w:pPr>
        <w:spacing w:after="0" w:line="240" w:lineRule="auto"/>
      </w:pPr>
      <w:r>
        <w:separator/>
      </w:r>
    </w:p>
  </w:footnote>
  <w:footnote w:type="continuationSeparator" w:id="0">
    <w:p w14:paraId="5EF0EF7F" w14:textId="77777777" w:rsidR="00831C90" w:rsidRDefault="00831C90" w:rsidP="001E0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4DF"/>
    <w:multiLevelType w:val="hybridMultilevel"/>
    <w:tmpl w:val="E3667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9336B"/>
    <w:multiLevelType w:val="hybridMultilevel"/>
    <w:tmpl w:val="37A4EE66"/>
    <w:lvl w:ilvl="0" w:tplc="00A4E71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AF1F12"/>
    <w:multiLevelType w:val="singleLevel"/>
    <w:tmpl w:val="5BBA4AB6"/>
    <w:lvl w:ilvl="0">
      <w:start w:val="1"/>
      <w:numFmt w:val="decimal"/>
      <w:lvlText w:val="%1."/>
      <w:lvlJc w:val="left"/>
      <w:pPr>
        <w:tabs>
          <w:tab w:val="num" w:pos="360"/>
        </w:tabs>
        <w:ind w:left="340" w:hanging="340"/>
      </w:pPr>
      <w:rPr>
        <w:b w:val="0"/>
        <w:i w:val="0"/>
        <w:strike w:val="0"/>
        <w:dstrike w:val="0"/>
        <w:sz w:val="22"/>
        <w:szCs w:val="22"/>
      </w:rPr>
    </w:lvl>
  </w:abstractNum>
  <w:abstractNum w:abstractNumId="3" w15:restartNumberingAfterBreak="0">
    <w:nsid w:val="2C4A3BEC"/>
    <w:multiLevelType w:val="singleLevel"/>
    <w:tmpl w:val="386A9448"/>
    <w:lvl w:ilvl="0">
      <w:numFmt w:val="bullet"/>
      <w:lvlText w:val="-"/>
      <w:lvlJc w:val="left"/>
      <w:pPr>
        <w:tabs>
          <w:tab w:val="num" w:pos="360"/>
        </w:tabs>
        <w:ind w:left="360" w:hanging="360"/>
      </w:pPr>
      <w:rPr>
        <w:rFonts w:hint="default"/>
      </w:rPr>
    </w:lvl>
  </w:abstractNum>
  <w:abstractNum w:abstractNumId="4" w15:restartNumberingAfterBreak="0">
    <w:nsid w:val="4B682726"/>
    <w:multiLevelType w:val="hybridMultilevel"/>
    <w:tmpl w:val="262AA14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5" w15:restartNumberingAfterBreak="0">
    <w:nsid w:val="61E27486"/>
    <w:multiLevelType w:val="hybridMultilevel"/>
    <w:tmpl w:val="A4D4E290"/>
    <w:lvl w:ilvl="0" w:tplc="CF94004A">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72AE545E"/>
    <w:multiLevelType w:val="hybridMultilevel"/>
    <w:tmpl w:val="CD8AB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08"/>
    <w:rsid w:val="000121E7"/>
    <w:rsid w:val="00022748"/>
    <w:rsid w:val="00027130"/>
    <w:rsid w:val="000309F2"/>
    <w:rsid w:val="000809F8"/>
    <w:rsid w:val="0008788D"/>
    <w:rsid w:val="000932C3"/>
    <w:rsid w:val="000C083B"/>
    <w:rsid w:val="000F35E7"/>
    <w:rsid w:val="000F4D33"/>
    <w:rsid w:val="00127569"/>
    <w:rsid w:val="00172A87"/>
    <w:rsid w:val="001735EC"/>
    <w:rsid w:val="00176802"/>
    <w:rsid w:val="001E0808"/>
    <w:rsid w:val="00207712"/>
    <w:rsid w:val="0021609A"/>
    <w:rsid w:val="00237AAF"/>
    <w:rsid w:val="00250ACE"/>
    <w:rsid w:val="002724D6"/>
    <w:rsid w:val="002763F3"/>
    <w:rsid w:val="00276EBC"/>
    <w:rsid w:val="00277DA4"/>
    <w:rsid w:val="003164DA"/>
    <w:rsid w:val="00331C9A"/>
    <w:rsid w:val="003321C9"/>
    <w:rsid w:val="00334863"/>
    <w:rsid w:val="003575BA"/>
    <w:rsid w:val="003628AF"/>
    <w:rsid w:val="00373C04"/>
    <w:rsid w:val="00381ED3"/>
    <w:rsid w:val="003B3E50"/>
    <w:rsid w:val="003D1A58"/>
    <w:rsid w:val="003E70D3"/>
    <w:rsid w:val="003E7778"/>
    <w:rsid w:val="00402A33"/>
    <w:rsid w:val="00420C49"/>
    <w:rsid w:val="00452143"/>
    <w:rsid w:val="004A31AC"/>
    <w:rsid w:val="004A6340"/>
    <w:rsid w:val="004A7C1A"/>
    <w:rsid w:val="004B09A5"/>
    <w:rsid w:val="004C76E8"/>
    <w:rsid w:val="004D6DCB"/>
    <w:rsid w:val="004E21D4"/>
    <w:rsid w:val="004F429A"/>
    <w:rsid w:val="0052043A"/>
    <w:rsid w:val="00523C3A"/>
    <w:rsid w:val="00524300"/>
    <w:rsid w:val="0053052B"/>
    <w:rsid w:val="00532348"/>
    <w:rsid w:val="0055197E"/>
    <w:rsid w:val="005533AF"/>
    <w:rsid w:val="00590BD1"/>
    <w:rsid w:val="00591A18"/>
    <w:rsid w:val="005B1DB2"/>
    <w:rsid w:val="005B394E"/>
    <w:rsid w:val="005D107A"/>
    <w:rsid w:val="005D583F"/>
    <w:rsid w:val="005D6D47"/>
    <w:rsid w:val="005E09A4"/>
    <w:rsid w:val="006263F4"/>
    <w:rsid w:val="0062700D"/>
    <w:rsid w:val="00631A9E"/>
    <w:rsid w:val="00637D54"/>
    <w:rsid w:val="0068455F"/>
    <w:rsid w:val="0068620C"/>
    <w:rsid w:val="006B52CB"/>
    <w:rsid w:val="006E1F7B"/>
    <w:rsid w:val="0070510C"/>
    <w:rsid w:val="007748FB"/>
    <w:rsid w:val="00787635"/>
    <w:rsid w:val="007B40BF"/>
    <w:rsid w:val="007C0145"/>
    <w:rsid w:val="007E01E1"/>
    <w:rsid w:val="007F5F26"/>
    <w:rsid w:val="0082387F"/>
    <w:rsid w:val="00826097"/>
    <w:rsid w:val="00831C90"/>
    <w:rsid w:val="00864F1D"/>
    <w:rsid w:val="00890761"/>
    <w:rsid w:val="008E2047"/>
    <w:rsid w:val="009151FD"/>
    <w:rsid w:val="00940C73"/>
    <w:rsid w:val="00943FF4"/>
    <w:rsid w:val="0094564C"/>
    <w:rsid w:val="0097117E"/>
    <w:rsid w:val="00973E82"/>
    <w:rsid w:val="009A21C6"/>
    <w:rsid w:val="009A316B"/>
    <w:rsid w:val="009B2193"/>
    <w:rsid w:val="009F7228"/>
    <w:rsid w:val="00A16B67"/>
    <w:rsid w:val="00A40025"/>
    <w:rsid w:val="00A40B2C"/>
    <w:rsid w:val="00A42652"/>
    <w:rsid w:val="00A90266"/>
    <w:rsid w:val="00A91FDA"/>
    <w:rsid w:val="00AB0AB3"/>
    <w:rsid w:val="00AB5517"/>
    <w:rsid w:val="00AC5AA4"/>
    <w:rsid w:val="00B106EA"/>
    <w:rsid w:val="00B50151"/>
    <w:rsid w:val="00B52DC2"/>
    <w:rsid w:val="00B55457"/>
    <w:rsid w:val="00B914F6"/>
    <w:rsid w:val="00B9505E"/>
    <w:rsid w:val="00BA44C9"/>
    <w:rsid w:val="00BB1DCC"/>
    <w:rsid w:val="00BF0D3F"/>
    <w:rsid w:val="00C17B59"/>
    <w:rsid w:val="00C64058"/>
    <w:rsid w:val="00C93736"/>
    <w:rsid w:val="00CD69CB"/>
    <w:rsid w:val="00CE47E8"/>
    <w:rsid w:val="00CE6688"/>
    <w:rsid w:val="00CF741D"/>
    <w:rsid w:val="00D13A9A"/>
    <w:rsid w:val="00D50CAD"/>
    <w:rsid w:val="00D95FE7"/>
    <w:rsid w:val="00DA06DB"/>
    <w:rsid w:val="00DB3814"/>
    <w:rsid w:val="00DC24F5"/>
    <w:rsid w:val="00DC52BC"/>
    <w:rsid w:val="00DC7922"/>
    <w:rsid w:val="00DD3CC5"/>
    <w:rsid w:val="00DD631F"/>
    <w:rsid w:val="00DE4E4E"/>
    <w:rsid w:val="00E45BB4"/>
    <w:rsid w:val="00E4797F"/>
    <w:rsid w:val="00E86FFF"/>
    <w:rsid w:val="00F00524"/>
    <w:rsid w:val="00F27FB1"/>
    <w:rsid w:val="00F55599"/>
    <w:rsid w:val="00F92BF5"/>
    <w:rsid w:val="00FA0DCD"/>
    <w:rsid w:val="00FA1AB5"/>
    <w:rsid w:val="00FC4A36"/>
    <w:rsid w:val="00FF0FD5"/>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771A8"/>
  <w15:docId w15:val="{9A0A1FBD-3931-48B2-B7B2-9F9F014A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31F"/>
  </w:style>
  <w:style w:type="paragraph" w:styleId="Nagwek1">
    <w:name w:val="heading 1"/>
    <w:basedOn w:val="Normalny"/>
    <w:next w:val="Normalny"/>
    <w:link w:val="Nagwek1Znak"/>
    <w:uiPriority w:val="99"/>
    <w:qFormat/>
    <w:rsid w:val="005533AF"/>
    <w:pPr>
      <w:keepNext/>
      <w:tabs>
        <w:tab w:val="num" w:pos="2340"/>
      </w:tabs>
      <w:spacing w:after="0" w:line="240" w:lineRule="auto"/>
      <w:ind w:left="284"/>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8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808"/>
  </w:style>
  <w:style w:type="paragraph" w:styleId="Stopka">
    <w:name w:val="footer"/>
    <w:basedOn w:val="Normalny"/>
    <w:link w:val="StopkaZnak"/>
    <w:uiPriority w:val="99"/>
    <w:unhideWhenUsed/>
    <w:rsid w:val="001E08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808"/>
  </w:style>
  <w:style w:type="paragraph" w:styleId="Tekstdymka">
    <w:name w:val="Balloon Text"/>
    <w:basedOn w:val="Normalny"/>
    <w:link w:val="TekstdymkaZnak"/>
    <w:uiPriority w:val="99"/>
    <w:semiHidden/>
    <w:unhideWhenUsed/>
    <w:rsid w:val="001E0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808"/>
    <w:rPr>
      <w:rFonts w:ascii="Segoe UI" w:hAnsi="Segoe UI" w:cs="Segoe UI"/>
      <w:sz w:val="18"/>
      <w:szCs w:val="18"/>
    </w:rPr>
  </w:style>
  <w:style w:type="paragraph" w:styleId="NormalnyWeb">
    <w:name w:val="Normal (Web)"/>
    <w:basedOn w:val="Normalny"/>
    <w:unhideWhenUsed/>
    <w:rsid w:val="00D13A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F0D3F"/>
    <w:pPr>
      <w:tabs>
        <w:tab w:val="left" w:pos="142"/>
      </w:tabs>
      <w:spacing w:after="0" w:line="20" w:lineRule="atLeast"/>
      <w:ind w:left="426" w:firstLine="283"/>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BF0D3F"/>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rsid w:val="00BF0D3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0D3F"/>
    <w:rPr>
      <w:sz w:val="16"/>
      <w:szCs w:val="16"/>
    </w:rPr>
  </w:style>
  <w:style w:type="character" w:styleId="Pogrubienie">
    <w:name w:val="Strong"/>
    <w:uiPriority w:val="22"/>
    <w:qFormat/>
    <w:rsid w:val="005533AF"/>
    <w:rPr>
      <w:b/>
      <w:bCs/>
    </w:rPr>
  </w:style>
  <w:style w:type="character" w:customStyle="1" w:styleId="Nagwek1Znak">
    <w:name w:val="Nagłówek 1 Znak"/>
    <w:basedOn w:val="Domylnaczcionkaakapitu"/>
    <w:link w:val="Nagwek1"/>
    <w:uiPriority w:val="99"/>
    <w:rsid w:val="005533AF"/>
    <w:rPr>
      <w:rFonts w:ascii="Times New Roman" w:eastAsia="Times New Roman" w:hAnsi="Times New Roman" w:cs="Times New Roman"/>
      <w:b/>
      <w:bCs/>
      <w:sz w:val="28"/>
      <w:szCs w:val="28"/>
      <w:lang w:eastAsia="pl-PL"/>
    </w:rPr>
  </w:style>
  <w:style w:type="paragraph" w:styleId="Tekstpodstawowy3">
    <w:name w:val="Body Text 3"/>
    <w:basedOn w:val="Normalny"/>
    <w:link w:val="Tekstpodstawowy3Znak"/>
    <w:uiPriority w:val="99"/>
    <w:semiHidden/>
    <w:unhideWhenUsed/>
    <w:rsid w:val="00A16B67"/>
    <w:pPr>
      <w:spacing w:after="120"/>
    </w:pPr>
    <w:rPr>
      <w:sz w:val="16"/>
      <w:szCs w:val="16"/>
    </w:rPr>
  </w:style>
  <w:style w:type="character" w:customStyle="1" w:styleId="Tekstpodstawowy3Znak">
    <w:name w:val="Tekst podstawowy 3 Znak"/>
    <w:basedOn w:val="Domylnaczcionkaakapitu"/>
    <w:link w:val="Tekstpodstawowy3"/>
    <w:uiPriority w:val="99"/>
    <w:semiHidden/>
    <w:rsid w:val="00A16B67"/>
    <w:rPr>
      <w:sz w:val="16"/>
      <w:szCs w:val="16"/>
    </w:rPr>
  </w:style>
  <w:style w:type="paragraph" w:styleId="Akapitzlist">
    <w:name w:val="List Paragraph"/>
    <w:basedOn w:val="Normalny"/>
    <w:uiPriority w:val="34"/>
    <w:qFormat/>
    <w:rsid w:val="00127569"/>
    <w:pPr>
      <w:ind w:left="720"/>
      <w:contextualSpacing/>
    </w:pPr>
  </w:style>
  <w:style w:type="paragraph" w:styleId="Tekstpodstawowy">
    <w:name w:val="Body Text"/>
    <w:basedOn w:val="Normalny"/>
    <w:link w:val="TekstpodstawowyZnak"/>
    <w:uiPriority w:val="99"/>
    <w:semiHidden/>
    <w:unhideWhenUsed/>
    <w:rsid w:val="00250ACE"/>
    <w:pPr>
      <w:spacing w:after="120"/>
    </w:pPr>
  </w:style>
  <w:style w:type="character" w:customStyle="1" w:styleId="TekstpodstawowyZnak">
    <w:name w:val="Tekst podstawowy Znak"/>
    <w:basedOn w:val="Domylnaczcionkaakapitu"/>
    <w:link w:val="Tekstpodstawowy"/>
    <w:uiPriority w:val="99"/>
    <w:semiHidden/>
    <w:rsid w:val="00250ACE"/>
  </w:style>
  <w:style w:type="paragraph" w:customStyle="1" w:styleId="Default">
    <w:name w:val="Default"/>
    <w:rsid w:val="00250AC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markedcontent">
    <w:name w:val="markedcontent"/>
    <w:basedOn w:val="Domylnaczcionkaakapitu"/>
    <w:rsid w:val="00DB3814"/>
  </w:style>
  <w:style w:type="character" w:styleId="Hipercze">
    <w:name w:val="Hyperlink"/>
    <w:uiPriority w:val="99"/>
    <w:semiHidden/>
    <w:unhideWhenUsed/>
    <w:rsid w:val="00DB38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pl/pl/index.php/Pr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iles.pl/pl/index.php/Stosunek_pr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67CC-19CB-4D3F-8E4F-FDD5DD39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11366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Rajchert</dc:creator>
  <cp:keywords/>
  <dc:description/>
  <cp:lastModifiedBy>Mariusz Osiński</cp:lastModifiedBy>
  <cp:revision>2</cp:revision>
  <cp:lastPrinted>2021-04-19T05:34:00Z</cp:lastPrinted>
  <dcterms:created xsi:type="dcterms:W3CDTF">2021-12-02T06:48:00Z</dcterms:created>
  <dcterms:modified xsi:type="dcterms:W3CDTF">2021-12-02T06:48:00Z</dcterms:modified>
</cp:coreProperties>
</file>