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14" w:rsidRPr="00EA0914" w:rsidRDefault="00EA0914" w:rsidP="00EA0914">
      <w:pPr>
        <w:jc w:val="both"/>
        <w:rPr>
          <w:rFonts w:cs="Arial"/>
          <w:b/>
          <w:i/>
          <w:iCs/>
          <w:sz w:val="16"/>
          <w:szCs w:val="16"/>
        </w:rPr>
      </w:pPr>
      <w:r w:rsidRPr="00EA0914">
        <w:rPr>
          <w:rFonts w:cs="Arial"/>
          <w:b/>
          <w:sz w:val="16"/>
          <w:szCs w:val="16"/>
        </w:rPr>
        <w:t xml:space="preserve">Opracowanie Studium </w:t>
      </w:r>
      <w:bookmarkStart w:id="0" w:name="_GoBack"/>
      <w:bookmarkEnd w:id="0"/>
      <w:r w:rsidRPr="00EA0914">
        <w:rPr>
          <w:rFonts w:cs="Arial"/>
          <w:b/>
          <w:sz w:val="16"/>
          <w:szCs w:val="16"/>
        </w:rPr>
        <w:t xml:space="preserve">Wykonalności i wniosku o dofinansowanie projektu przedsięwzięcia </w:t>
      </w:r>
      <w:r w:rsidRPr="00EA0914">
        <w:rPr>
          <w:rFonts w:cs="Arial"/>
          <w:b/>
          <w:i/>
          <w:iCs/>
          <w:sz w:val="16"/>
          <w:szCs w:val="16"/>
        </w:rPr>
        <w:t>pn. „</w:t>
      </w:r>
      <w:r w:rsidRPr="00EA0914">
        <w:rPr>
          <w:b/>
          <w:i/>
          <w:sz w:val="16"/>
          <w:szCs w:val="16"/>
        </w:rPr>
        <w:t>W kierunku</w:t>
      </w:r>
      <w:r w:rsidRPr="00EA0914">
        <w:rPr>
          <w:rFonts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EA0914" w:rsidRDefault="00EA0914" w:rsidP="00B21B69">
      <w:pPr>
        <w:spacing w:after="120" w:line="276" w:lineRule="auto"/>
      </w:pPr>
    </w:p>
    <w:p w:rsidR="00EA0914" w:rsidRPr="00EA0914" w:rsidRDefault="00E77955" w:rsidP="00EA0914">
      <w:pPr>
        <w:spacing w:after="12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Szczegółowy </w:t>
      </w:r>
      <w:r w:rsidR="00EA0914" w:rsidRPr="00EA0914">
        <w:rPr>
          <w:b/>
          <w:sz w:val="18"/>
          <w:szCs w:val="18"/>
        </w:rPr>
        <w:t>Opis Przedmiotu Zamówienia</w:t>
      </w:r>
    </w:p>
    <w:p w:rsidR="006F7CEA" w:rsidRPr="00EA0914" w:rsidRDefault="006F7CEA" w:rsidP="00EA0914">
      <w:pPr>
        <w:spacing w:after="120" w:line="276" w:lineRule="auto"/>
        <w:jc w:val="right"/>
        <w:rPr>
          <w:b/>
          <w:sz w:val="18"/>
          <w:szCs w:val="18"/>
        </w:rPr>
      </w:pPr>
      <w:r w:rsidRPr="00EA0914">
        <w:rPr>
          <w:b/>
          <w:sz w:val="18"/>
          <w:szCs w:val="18"/>
        </w:rPr>
        <w:t>Załącznik nr 1</w:t>
      </w:r>
    </w:p>
    <w:p w:rsidR="006F7CEA" w:rsidRPr="001F660A" w:rsidRDefault="00FB6C46" w:rsidP="001F660A">
      <w:pPr>
        <w:spacing w:after="120" w:line="276" w:lineRule="auto"/>
        <w:jc w:val="both"/>
        <w:rPr>
          <w:b/>
        </w:rPr>
      </w:pPr>
      <w:r w:rsidRPr="001F660A">
        <w:rPr>
          <w:b/>
        </w:rPr>
        <w:t xml:space="preserve">Zakres dokumentacji w odniesieniu do informacji przestrzennej  pn. „Projekt techniczno-funkcjonalny platformy zintegrowanego zarządzania zrównoważonym rozwojem, bezpieczeństwem oraz usługami inteligentnego Miasta – Platformy Smart City z wykorzystaniem Miejskiego Systemu </w:t>
      </w:r>
      <w:proofErr w:type="spellStart"/>
      <w:r w:rsidRPr="001F660A">
        <w:rPr>
          <w:b/>
        </w:rPr>
        <w:t>lnformacji</w:t>
      </w:r>
      <w:proofErr w:type="spellEnd"/>
      <w:r w:rsidRPr="001F660A">
        <w:rPr>
          <w:b/>
        </w:rPr>
        <w:t xml:space="preserve"> Przestrzennej w Kielcach”.</w:t>
      </w:r>
    </w:p>
    <w:p w:rsidR="00B21B69" w:rsidRPr="00FB6C46" w:rsidRDefault="00FB6C46" w:rsidP="00FB6C46">
      <w:pPr>
        <w:pStyle w:val="Tekst"/>
        <w:numPr>
          <w:ilvl w:val="0"/>
          <w:numId w:val="6"/>
        </w:numPr>
        <w:spacing w:line="240" w:lineRule="auto"/>
        <w:ind w:left="284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B6C46">
        <w:rPr>
          <w:rFonts w:asciiTheme="minorHAnsi" w:eastAsia="Calibri" w:hAnsiTheme="minorHAnsi"/>
          <w:b/>
          <w:sz w:val="22"/>
          <w:szCs w:val="22"/>
          <w:lang w:eastAsia="en-US"/>
        </w:rPr>
        <w:t>Dokumentacja</w:t>
      </w:r>
      <w:r w:rsidR="00B21B69" w:rsidRPr="00FB6C4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zawiera: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Metodyka prac analitycznych i projektowych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Uwarunkowania prawne realizacji Projektu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Europejskie uwarunkowania prawne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Krajowe uwarunkowania prawne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Uwarunkowania wynikające z obowiązujących norm i standardów technologicznych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Diagnoza stanu aktualnego MSIP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Definicja podstaw projektowych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Cel biznesowy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Wizja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Cele Platformy Smart City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Projekt docelowej architektury logicznej i fizycznej wdrażanych rozwiązań wraz ze wskazaniem powiązań między komponentami oraz z systemami zewnętrznymi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komponentów funkcjonalnych PSC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Architektura PSC zorientowana na usługi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Architektura fizyczna PSC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infrastruktury technicznej przeznaczonej dla oprogramowania PSC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Specyfikacja minimalnych parametrów technicznych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dostawy, serwisowania i szkoleń z zakresu infrastruktury technicznej.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wydajnościowe PSC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Model funkcjonalny dla całości wdrażanego oprogramowania dedykowanego zintegrowanej platformy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Diagram przypadków użycia PSC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Uszczegółowienie przypadków użycia (usługi PSC)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funkcjonalne dla komponentów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Zakres i sposób wsparcia przez zaprojektowane rozwiązania procedur i procesów w oparciu o konkretne źródła danych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Wykorzystanie komponentów PSC do wsparcia realizacji procedur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 xml:space="preserve"> Wymagania techniczne odnośnie logiki i struktury baz danych poszczególnych komponentów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Generalne wymagania w zakresie baz danych PSC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lastRenderedPageBreak/>
        <w:t>Wymagania w zakresie dodatkowych atrybutów w ramach istniejących warstw informacyjnych MSIP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warstw informacyjnych wymaganych do utworzenia w ramach MSIP.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innych zbiorów danych.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informatyzacji rejestrów.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dla specjalistycznych/tematycznych baz danych wchodzących w skład bazy danych PSC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dla harmonizacji danych z wymaganiami dyrektywy INSPIRE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Zakres informacyjny baz danych wdrażanych istotnych z punktu budowy PSC oraz uzyskania wiarogodnych i miarodajnych procedur monitorowania wskaźników dla usług miejskich i jakości życia określonych w PN-ISO 37120:2015-03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Wskaźniki ISO 37120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Wskaźniki dodatkowe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i rekomendacje odnośnie otwartości technologicznej, interoperacyjności, zgodności z normami i standardami w zakresie danych przestrzennych, usług elektronicznych oraz bezpieczeństwa informacji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otwartości technologicznej, interoperacyjności oraz zgodności z normami i standardami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bezpieczeństwa informacji PSC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Wytyczne dla integracji wdrażanych rozwiązań z funkcjonującymi obecnie i planowanymi do wdrożenia w urzędzie i jego otoczeniu systemami informatycznymi istotnymi z punktu widzenia budowy platformy Smart City oraz uzyskania wiarogodnych i miarodajnych procedur monitorowania wskaźników dla usług miejskich i jakości życia określonych w PN-ISO 37120:2015-03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Propozycja katalogu przyszłych elektronicznych usług publicznych obsługiwanych przez docelową platformę Smart City.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E-usługi umożliwiające załatwianie spraw urzędowych przez Internet, w tym w zakresie partycypacji społecznej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E-usługi umożliwiające dostęp do danych przestrzennych o mieście oraz e-usługi informacyjne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Szczegółowy kosztorys inwestorski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odnośnie zasad organizacyjnych prowadzenia Projektu w fazie implementacji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metodyki zarządzania projektami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implementacyjne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internetowej platformy do zgłaszania błędów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szkoleń w zakresie obsługi wdrożonych narzędzi GIS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odbiorów etapów realizacyjnych Projektu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dokumentacji Projektu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systemów zewnętrznych oraz rekomendacje pozostałe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w zakresie dokumentów strategicznych miasta Kielce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w zakresie zasobów danych PSC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systemów zewnętrznych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Analiza SWOT/TOWS</w:t>
      </w:r>
    </w:p>
    <w:p w:rsidR="00FB6C46" w:rsidRPr="00FB6C46" w:rsidRDefault="00FB6C46" w:rsidP="00FB6C46">
      <w:pPr>
        <w:pStyle w:val="Tekst"/>
        <w:numPr>
          <w:ilvl w:val="0"/>
          <w:numId w:val="6"/>
        </w:numPr>
        <w:spacing w:line="240" w:lineRule="auto"/>
        <w:ind w:left="284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1" w:name="_Toc448264981"/>
      <w:r w:rsidRPr="00FB6C46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Zakres funkcjonalny Platformy Smart City</w:t>
      </w:r>
      <w:bookmarkEnd w:id="1"/>
    </w:p>
    <w:p w:rsidR="00D115AB" w:rsidRDefault="00FB6C46" w:rsidP="00D115AB">
      <w:pPr>
        <w:jc w:val="both"/>
      </w:pPr>
      <w:r w:rsidRPr="00FB6C46">
        <w:t xml:space="preserve">PSC będzie zbudowana z wielu współpracujących ze sobą oraz spełniających odpowiednie standardy technologiczne i prawne komponentów. </w:t>
      </w:r>
    </w:p>
    <w:p w:rsidR="008852D6" w:rsidRPr="00857819" w:rsidRDefault="008852D6" w:rsidP="008852D6">
      <w:pPr>
        <w:jc w:val="both"/>
        <w:rPr>
          <w:b/>
        </w:rPr>
      </w:pPr>
      <w:r w:rsidRPr="00857819">
        <w:rPr>
          <w:b/>
        </w:rPr>
        <w:t xml:space="preserve">Poniższa tabela przedstawia wykaz komponentów PSC, które zostały opisane w niniejszej dokumentacji oraz mapowanie istniejących aplikacji MSIP na ww. komponenty. </w:t>
      </w:r>
    </w:p>
    <w:tbl>
      <w:tblPr>
        <w:tblStyle w:val="24GIS"/>
        <w:tblW w:w="0" w:type="auto"/>
        <w:tblLook w:val="04A0" w:firstRow="1" w:lastRow="0" w:firstColumn="1" w:lastColumn="0" w:noHBand="0" w:noVBand="1"/>
      </w:tblPr>
      <w:tblGrid>
        <w:gridCol w:w="941"/>
        <w:gridCol w:w="5094"/>
        <w:gridCol w:w="3027"/>
      </w:tblGrid>
      <w:tr w:rsidR="00D115AB" w:rsidTr="0085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Default="00D115AB" w:rsidP="00BB6BE3">
            <w:pPr>
              <w:jc w:val="left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L.p.</w:t>
            </w:r>
          </w:p>
        </w:tc>
        <w:tc>
          <w:tcPr>
            <w:tcW w:w="5094" w:type="dxa"/>
          </w:tcPr>
          <w:p w:rsidR="00D115AB" w:rsidRDefault="00D115AB" w:rsidP="00BB6B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Komponent aplikacyjny PSC</w:t>
            </w:r>
          </w:p>
        </w:tc>
        <w:tc>
          <w:tcPr>
            <w:tcW w:w="3027" w:type="dxa"/>
          </w:tcPr>
          <w:p w:rsidR="00D115AB" w:rsidRDefault="00D115AB" w:rsidP="00BB6B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Funkcjonująca aplikacja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4BD8">
              <w:t>Geoportal</w:t>
            </w:r>
            <w:proofErr w:type="spellEnd"/>
            <w:r w:rsidRPr="00354BD8">
              <w:t xml:space="preserve"> Smart City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spellStart"/>
            <w:r w:rsidRPr="00B354ED">
              <w:rPr>
                <w:rFonts w:cs="Calibri"/>
              </w:rPr>
              <w:t>Geoportal</w:t>
            </w:r>
            <w:proofErr w:type="spellEnd"/>
            <w:r w:rsidRPr="00B354ED">
              <w:rPr>
                <w:rFonts w:cs="Calibri"/>
              </w:rPr>
              <w:t xml:space="preserve"> Toolkit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 xml:space="preserve">Interfejs API - </w:t>
            </w:r>
            <w:proofErr w:type="spellStart"/>
            <w:r w:rsidRPr="00354BD8">
              <w:t>geoportal</w:t>
            </w:r>
            <w:proofErr w:type="spellEnd"/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Portal otwartych danych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Portal informacyjny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Budżetu obywatelskiego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PAW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Zgłoszeń Społecznościowych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Konsultacji Społecznych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PAW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Zrównoważone Miasto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PAW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Interfejs API – wskaźniki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RPr="00F624FA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FE17A0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E17A0">
              <w:rPr>
                <w:lang w:val="en-US"/>
              </w:rPr>
              <w:t xml:space="preserve">Geoportal Smart City – </w:t>
            </w:r>
            <w:proofErr w:type="spellStart"/>
            <w:r w:rsidRPr="00FE17A0">
              <w:rPr>
                <w:lang w:val="en-US"/>
              </w:rPr>
              <w:t>Aplikacja</w:t>
            </w:r>
            <w:proofErr w:type="spellEnd"/>
            <w:r w:rsidRPr="00FE17A0">
              <w:rPr>
                <w:lang w:val="en-US"/>
              </w:rPr>
              <w:t xml:space="preserve"> </w:t>
            </w:r>
            <w:proofErr w:type="spellStart"/>
            <w:r w:rsidRPr="00FE17A0">
              <w:rPr>
                <w:lang w:val="en-US"/>
              </w:rPr>
              <w:t>mobilna</w:t>
            </w:r>
            <w:proofErr w:type="spellEnd"/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proofErr w:type="spellStart"/>
            <w:r w:rsidRPr="00B354ED">
              <w:rPr>
                <w:rFonts w:cs="Calibri"/>
                <w:lang w:val="en-GB"/>
              </w:rPr>
              <w:t>brak</w:t>
            </w:r>
            <w:proofErr w:type="spellEnd"/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  <w:lang w:val="en-GB"/>
              </w:rPr>
            </w:pPr>
          </w:p>
        </w:tc>
        <w:tc>
          <w:tcPr>
            <w:tcW w:w="5094" w:type="dxa"/>
          </w:tcPr>
          <w:p w:rsidR="00D115AB" w:rsidRPr="00FE17A0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7A0">
              <w:t>Zgłoszenia Społecznościowe – aplikacja mobilna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Zaawansowana przeglądarka danych przestrzennych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ISDP (Podgląd mapy)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Aplikacja wsparcia obsługi procesów administracyjnych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SOWA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Komponent analizy i wizualizacji wskaźników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Przeglądarka chmur punktów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Szyna integracyjna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Serwer danych przestrzennych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ISDP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Oprogramowanie zarządzające systemem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ISDP, SOWA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Serwer danych LIDAR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ETL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ISDP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 xml:space="preserve">Desktop 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spellStart"/>
            <w:r w:rsidRPr="00B354ED">
              <w:rPr>
                <w:rFonts w:cs="Calibri"/>
              </w:rPr>
              <w:t>ArcGIS</w:t>
            </w:r>
            <w:proofErr w:type="spellEnd"/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RDBMS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Oracle</w:t>
            </w:r>
          </w:p>
        </w:tc>
      </w:tr>
    </w:tbl>
    <w:p w:rsidR="00B21B69" w:rsidRPr="00FB6C46" w:rsidRDefault="00B21B69" w:rsidP="00FB6C46">
      <w:pPr>
        <w:pStyle w:val="Tekst"/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115AB" w:rsidRDefault="00D115AB"/>
    <w:sectPr w:rsidR="00D115AB" w:rsidSect="00E7795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F2" w:rsidRDefault="00D84EF2" w:rsidP="00311493">
      <w:pPr>
        <w:spacing w:after="0" w:line="240" w:lineRule="auto"/>
      </w:pPr>
      <w:r>
        <w:separator/>
      </w:r>
    </w:p>
  </w:endnote>
  <w:endnote w:type="continuationSeparator" w:id="0">
    <w:p w:rsidR="00D84EF2" w:rsidRDefault="00D84EF2" w:rsidP="0031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53815"/>
      <w:docPartObj>
        <w:docPartGallery w:val="Page Numbers (Bottom of Page)"/>
        <w:docPartUnique/>
      </w:docPartObj>
    </w:sdtPr>
    <w:sdtEndPr/>
    <w:sdtContent>
      <w:p w:rsidR="00311493" w:rsidRDefault="00311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55">
          <w:rPr>
            <w:noProof/>
          </w:rPr>
          <w:t>3</w:t>
        </w:r>
        <w:r>
          <w:fldChar w:fldCharType="end"/>
        </w:r>
      </w:p>
    </w:sdtContent>
  </w:sdt>
  <w:p w:rsidR="00311493" w:rsidRDefault="00311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F2" w:rsidRDefault="00D84EF2" w:rsidP="00311493">
      <w:pPr>
        <w:spacing w:after="0" w:line="240" w:lineRule="auto"/>
      </w:pPr>
      <w:r>
        <w:separator/>
      </w:r>
    </w:p>
  </w:footnote>
  <w:footnote w:type="continuationSeparator" w:id="0">
    <w:p w:rsidR="00D84EF2" w:rsidRDefault="00D84EF2" w:rsidP="0031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4"/>
    <w:multiLevelType w:val="hybridMultilevel"/>
    <w:tmpl w:val="82DA435C"/>
    <w:lvl w:ilvl="0" w:tplc="BC1C078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B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3468B1"/>
    <w:multiLevelType w:val="hybridMultilevel"/>
    <w:tmpl w:val="32486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70683"/>
    <w:multiLevelType w:val="multilevel"/>
    <w:tmpl w:val="F2FE7B4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5C941EA"/>
    <w:multiLevelType w:val="hybridMultilevel"/>
    <w:tmpl w:val="4A2E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22F"/>
    <w:multiLevelType w:val="multilevel"/>
    <w:tmpl w:val="BE14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F75BD"/>
    <w:multiLevelType w:val="multilevel"/>
    <w:tmpl w:val="50B6C1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8405A55"/>
    <w:multiLevelType w:val="hybridMultilevel"/>
    <w:tmpl w:val="F35A8394"/>
    <w:lvl w:ilvl="0" w:tplc="42AC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0215"/>
    <w:multiLevelType w:val="hybridMultilevel"/>
    <w:tmpl w:val="FDF6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9"/>
    <w:rsid w:val="001F660A"/>
    <w:rsid w:val="00311493"/>
    <w:rsid w:val="005E0065"/>
    <w:rsid w:val="0067798C"/>
    <w:rsid w:val="006F7CEA"/>
    <w:rsid w:val="00737DD8"/>
    <w:rsid w:val="00857819"/>
    <w:rsid w:val="008852D6"/>
    <w:rsid w:val="00954F76"/>
    <w:rsid w:val="00A553C1"/>
    <w:rsid w:val="00B21B69"/>
    <w:rsid w:val="00D115AB"/>
    <w:rsid w:val="00D403FE"/>
    <w:rsid w:val="00D84EF2"/>
    <w:rsid w:val="00E77955"/>
    <w:rsid w:val="00EA0914"/>
    <w:rsid w:val="00EC4ACF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8C38A-3759-4276-9711-FC97B9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69"/>
    <w:pPr>
      <w:spacing w:after="160" w:line="259" w:lineRule="auto"/>
    </w:pPr>
  </w:style>
  <w:style w:type="paragraph" w:styleId="Nagwek1">
    <w:name w:val="heading 1"/>
    <w:aliases w:val="24GIS Naglowek 1"/>
    <w:basedOn w:val="Normalny"/>
    <w:next w:val="Normalny"/>
    <w:link w:val="Nagwek1Znak"/>
    <w:qFormat/>
    <w:rsid w:val="00FB6C46"/>
    <w:pPr>
      <w:numPr>
        <w:numId w:val="7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FB6C46"/>
    <w:pPr>
      <w:keepNext/>
      <w:keepLines/>
      <w:numPr>
        <w:ilvl w:val="1"/>
        <w:numId w:val="7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FB6C46"/>
    <w:pPr>
      <w:numPr>
        <w:ilvl w:val="2"/>
        <w:numId w:val="7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FB6C46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C46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6C46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C46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6C46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1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4GIS">
    <w:name w:val="24GIS"/>
    <w:basedOn w:val="Standardowy"/>
    <w:uiPriority w:val="99"/>
    <w:rsid w:val="00B21B69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99"/>
    <w:qFormat/>
    <w:locked/>
    <w:rsid w:val="00B21B69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rsid w:val="00B21B69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B21B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FB6C4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FB6C4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FB6C4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6C4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6C4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FB6C4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FB6C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FB6C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493"/>
  </w:style>
  <w:style w:type="paragraph" w:styleId="Stopka">
    <w:name w:val="footer"/>
    <w:basedOn w:val="Normalny"/>
    <w:link w:val="StopkaZnak"/>
    <w:uiPriority w:val="99"/>
    <w:unhideWhenUsed/>
    <w:rsid w:val="003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Michta</cp:lastModifiedBy>
  <cp:revision>5</cp:revision>
  <dcterms:created xsi:type="dcterms:W3CDTF">2016-11-25T08:02:00Z</dcterms:created>
  <dcterms:modified xsi:type="dcterms:W3CDTF">2016-12-09T06:58:00Z</dcterms:modified>
</cp:coreProperties>
</file>